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7262513"/>
        <w:docPartObj>
          <w:docPartGallery w:val="Table of Contents"/>
          <w:docPartUnique/>
        </w:docPartObj>
      </w:sdtPr>
      <w:sdtEndPr>
        <w:rPr>
          <w:rFonts w:ascii="Arial" w:hAnsi="Arial" w:cs="Arial"/>
          <w:color w:val="auto"/>
          <w:szCs w:val="24"/>
        </w:rPr>
      </w:sdtEndPr>
      <w:sdtContent>
        <w:p w:rsidR="008E5810" w:rsidRDefault="00D57842" w:rsidP="008E5810">
          <w:pPr>
            <w:pStyle w:val="TtulodeTDC"/>
            <w:jc w:val="center"/>
            <w:rPr>
              <w:rFonts w:ascii="Arial" w:hAnsi="Arial" w:cs="Arial"/>
              <w:sz w:val="36"/>
              <w:szCs w:val="36"/>
              <w:lang w:val="es-ES"/>
            </w:rPr>
          </w:pPr>
          <w:r w:rsidRPr="008E5810">
            <w:rPr>
              <w:rFonts w:ascii="Arial" w:hAnsi="Arial" w:cs="Arial"/>
              <w:sz w:val="36"/>
              <w:szCs w:val="36"/>
              <w:lang w:val="es-ES"/>
            </w:rPr>
            <w:t>CONTENIDO</w:t>
          </w:r>
        </w:p>
        <w:p w:rsidR="008E5810" w:rsidRPr="008E5810" w:rsidRDefault="008E5810" w:rsidP="008E5810">
          <w:pPr>
            <w:rPr>
              <w:lang w:eastAsia="es-MX"/>
            </w:rPr>
          </w:pPr>
        </w:p>
        <w:p w:rsidR="008E5810" w:rsidRPr="008E5810" w:rsidRDefault="008E5810" w:rsidP="008E5810">
          <w:pPr>
            <w:pStyle w:val="TDC1"/>
            <w:tabs>
              <w:tab w:val="left" w:pos="440"/>
              <w:tab w:val="right" w:leader="dot" w:pos="8494"/>
            </w:tabs>
            <w:jc w:val="both"/>
            <w:rPr>
              <w:rFonts w:ascii="Arial" w:hAnsi="Arial" w:cs="Arial"/>
              <w:noProof/>
              <w:color w:val="auto"/>
              <w:szCs w:val="24"/>
              <w:lang w:val="es-MX" w:eastAsia="es-MX"/>
            </w:rPr>
          </w:pPr>
          <w:r w:rsidRPr="008E5810">
            <w:rPr>
              <w:rFonts w:ascii="Arial" w:hAnsi="Arial" w:cs="Arial"/>
              <w:color w:val="auto"/>
              <w:szCs w:val="24"/>
            </w:rPr>
            <w:fldChar w:fldCharType="begin"/>
          </w:r>
          <w:r w:rsidRPr="008E5810">
            <w:rPr>
              <w:rFonts w:ascii="Arial" w:hAnsi="Arial" w:cs="Arial"/>
              <w:color w:val="auto"/>
              <w:szCs w:val="24"/>
            </w:rPr>
            <w:instrText xml:space="preserve"> TOC \o "1-3" \h \z \u </w:instrText>
          </w:r>
          <w:r w:rsidRPr="008E5810">
            <w:rPr>
              <w:rFonts w:ascii="Arial" w:hAnsi="Arial" w:cs="Arial"/>
              <w:color w:val="auto"/>
              <w:szCs w:val="24"/>
            </w:rPr>
            <w:fldChar w:fldCharType="separate"/>
          </w:r>
          <w:hyperlink w:anchor="_Toc31368179" w:history="1">
            <w:r w:rsidRPr="008E5810">
              <w:rPr>
                <w:rStyle w:val="Hipervnculo"/>
                <w:rFonts w:ascii="Arial" w:hAnsi="Arial" w:cs="Arial"/>
                <w:noProof/>
                <w:color w:val="auto"/>
                <w:szCs w:val="24"/>
              </w:rPr>
              <w:t>1.</w:t>
            </w:r>
            <w:r w:rsidRPr="008E5810">
              <w:rPr>
                <w:rFonts w:ascii="Arial" w:hAnsi="Arial" w:cs="Arial"/>
                <w:noProof/>
                <w:color w:val="auto"/>
                <w:szCs w:val="24"/>
                <w:lang w:val="es-MX" w:eastAsia="es-MX"/>
              </w:rPr>
              <w:tab/>
            </w:r>
            <w:r w:rsidRPr="008E5810">
              <w:rPr>
                <w:rStyle w:val="Hipervnculo"/>
                <w:rFonts w:ascii="Arial" w:hAnsi="Arial" w:cs="Arial"/>
                <w:noProof/>
                <w:color w:val="auto"/>
                <w:szCs w:val="24"/>
              </w:rPr>
              <w:t>JURISPRUDENCIAS EN MATERIA CONSTITUCIONAL Y AMPARO</w:t>
            </w:r>
            <w:r w:rsidRPr="008E5810">
              <w:rPr>
                <w:rFonts w:ascii="Arial" w:hAnsi="Arial" w:cs="Arial"/>
                <w:noProof/>
                <w:webHidden/>
                <w:color w:val="auto"/>
                <w:szCs w:val="24"/>
              </w:rPr>
              <w:tab/>
            </w:r>
            <w:r w:rsidRPr="008E5810">
              <w:rPr>
                <w:rFonts w:ascii="Arial" w:hAnsi="Arial" w:cs="Arial"/>
                <w:noProof/>
                <w:webHidden/>
                <w:color w:val="auto"/>
                <w:szCs w:val="24"/>
              </w:rPr>
              <w:fldChar w:fldCharType="begin"/>
            </w:r>
            <w:r w:rsidRPr="008E5810">
              <w:rPr>
                <w:rFonts w:ascii="Arial" w:hAnsi="Arial" w:cs="Arial"/>
                <w:noProof/>
                <w:webHidden/>
                <w:color w:val="auto"/>
                <w:szCs w:val="24"/>
              </w:rPr>
              <w:instrText xml:space="preserve"> PAGEREF _Toc31368179 \h </w:instrText>
            </w:r>
            <w:r w:rsidRPr="008E5810">
              <w:rPr>
                <w:rFonts w:ascii="Arial" w:hAnsi="Arial" w:cs="Arial"/>
                <w:noProof/>
                <w:webHidden/>
                <w:color w:val="auto"/>
                <w:szCs w:val="24"/>
              </w:rPr>
            </w:r>
            <w:r w:rsidRPr="008E5810">
              <w:rPr>
                <w:rFonts w:ascii="Arial" w:hAnsi="Arial" w:cs="Arial"/>
                <w:noProof/>
                <w:webHidden/>
                <w:color w:val="auto"/>
                <w:szCs w:val="24"/>
              </w:rPr>
              <w:fldChar w:fldCharType="separate"/>
            </w:r>
            <w:r w:rsidRPr="008E5810">
              <w:rPr>
                <w:rFonts w:ascii="Arial" w:hAnsi="Arial" w:cs="Arial"/>
                <w:noProof/>
                <w:webHidden/>
                <w:color w:val="auto"/>
                <w:szCs w:val="24"/>
              </w:rPr>
              <w:t>2</w:t>
            </w:r>
            <w:r w:rsidRPr="008E5810">
              <w:rPr>
                <w:rFonts w:ascii="Arial" w:hAnsi="Arial" w:cs="Arial"/>
                <w:noProof/>
                <w:webHidden/>
                <w:color w:val="auto"/>
                <w:szCs w:val="24"/>
              </w:rPr>
              <w:fldChar w:fldCharType="end"/>
            </w:r>
          </w:hyperlink>
        </w:p>
        <w:p w:rsidR="008E5810" w:rsidRPr="008E5810" w:rsidRDefault="006A7C9E" w:rsidP="008E5810">
          <w:pPr>
            <w:pStyle w:val="TDC2"/>
            <w:tabs>
              <w:tab w:val="left" w:pos="880"/>
              <w:tab w:val="right" w:leader="dot" w:pos="8494"/>
            </w:tabs>
            <w:jc w:val="both"/>
            <w:rPr>
              <w:rFonts w:ascii="Arial" w:eastAsiaTheme="minorEastAsia" w:hAnsi="Arial" w:cs="Arial"/>
              <w:noProof/>
              <w:sz w:val="24"/>
              <w:szCs w:val="24"/>
              <w:lang w:eastAsia="es-MX"/>
            </w:rPr>
          </w:pPr>
          <w:hyperlink w:anchor="_Toc31368180" w:history="1">
            <w:r w:rsidR="008E5810" w:rsidRPr="008E5810">
              <w:rPr>
                <w:rStyle w:val="Hipervnculo"/>
                <w:rFonts w:ascii="Arial" w:hAnsi="Arial" w:cs="Arial"/>
                <w:noProof/>
                <w:color w:val="auto"/>
                <w:sz w:val="24"/>
                <w:szCs w:val="24"/>
              </w:rPr>
              <w:t>1.1</w:t>
            </w:r>
            <w:r w:rsidR="008E5810" w:rsidRPr="008E5810">
              <w:rPr>
                <w:rFonts w:ascii="Arial" w:eastAsiaTheme="minorEastAsia" w:hAnsi="Arial" w:cs="Arial"/>
                <w:noProof/>
                <w:sz w:val="24"/>
                <w:szCs w:val="24"/>
                <w:lang w:eastAsia="es-MX"/>
              </w:rPr>
              <w:tab/>
            </w:r>
            <w:r w:rsidR="008E5810" w:rsidRPr="008E5810">
              <w:rPr>
                <w:rStyle w:val="Hipervnculo"/>
                <w:rFonts w:ascii="Arial" w:hAnsi="Arial" w:cs="Arial"/>
                <w:noProof/>
                <w:color w:val="auto"/>
                <w:sz w:val="24"/>
                <w:szCs w:val="24"/>
              </w:rPr>
              <w:t>TUTELA JURISDICCIONAL EFECTIVA. DIFERENCIAS ENTRE EL DERECHO A RECURRIR UN FALLO ANTE UNA INSTANCIA SUPERIOR Y EL DE ACCEDER A UN RECURSO ADECUADO Y EFECTIVO.</w:t>
            </w:r>
            <w:r w:rsidR="008E5810" w:rsidRPr="008E5810">
              <w:rPr>
                <w:rFonts w:ascii="Arial" w:hAnsi="Arial" w:cs="Arial"/>
                <w:noProof/>
                <w:webHidden/>
                <w:sz w:val="24"/>
                <w:szCs w:val="24"/>
              </w:rPr>
              <w:tab/>
            </w:r>
            <w:r w:rsidR="008E5810" w:rsidRPr="008E5810">
              <w:rPr>
                <w:rFonts w:ascii="Arial" w:hAnsi="Arial" w:cs="Arial"/>
                <w:noProof/>
                <w:webHidden/>
                <w:sz w:val="24"/>
                <w:szCs w:val="24"/>
              </w:rPr>
              <w:fldChar w:fldCharType="begin"/>
            </w:r>
            <w:r w:rsidR="008E5810" w:rsidRPr="008E5810">
              <w:rPr>
                <w:rFonts w:ascii="Arial" w:hAnsi="Arial" w:cs="Arial"/>
                <w:noProof/>
                <w:webHidden/>
                <w:sz w:val="24"/>
                <w:szCs w:val="24"/>
              </w:rPr>
              <w:instrText xml:space="preserve"> PAGEREF _Toc31368180 \h </w:instrText>
            </w:r>
            <w:r w:rsidR="008E5810" w:rsidRPr="008E5810">
              <w:rPr>
                <w:rFonts w:ascii="Arial" w:hAnsi="Arial" w:cs="Arial"/>
                <w:noProof/>
                <w:webHidden/>
                <w:sz w:val="24"/>
                <w:szCs w:val="24"/>
              </w:rPr>
            </w:r>
            <w:r w:rsidR="008E5810" w:rsidRPr="008E5810">
              <w:rPr>
                <w:rFonts w:ascii="Arial" w:hAnsi="Arial" w:cs="Arial"/>
                <w:noProof/>
                <w:webHidden/>
                <w:sz w:val="24"/>
                <w:szCs w:val="24"/>
              </w:rPr>
              <w:fldChar w:fldCharType="separate"/>
            </w:r>
            <w:r w:rsidR="008E5810" w:rsidRPr="008E5810">
              <w:rPr>
                <w:rFonts w:ascii="Arial" w:hAnsi="Arial" w:cs="Arial"/>
                <w:noProof/>
                <w:webHidden/>
                <w:sz w:val="24"/>
                <w:szCs w:val="24"/>
              </w:rPr>
              <w:t>2</w:t>
            </w:r>
            <w:r w:rsidR="008E5810" w:rsidRPr="008E5810">
              <w:rPr>
                <w:rFonts w:ascii="Arial" w:hAnsi="Arial" w:cs="Arial"/>
                <w:noProof/>
                <w:webHidden/>
                <w:sz w:val="24"/>
                <w:szCs w:val="24"/>
              </w:rPr>
              <w:fldChar w:fldCharType="end"/>
            </w:r>
          </w:hyperlink>
        </w:p>
        <w:p w:rsidR="008E5810" w:rsidRPr="008E5810" w:rsidRDefault="006A7C9E" w:rsidP="008E5810">
          <w:pPr>
            <w:pStyle w:val="TDC2"/>
            <w:tabs>
              <w:tab w:val="left" w:pos="880"/>
              <w:tab w:val="right" w:leader="dot" w:pos="8494"/>
            </w:tabs>
            <w:jc w:val="both"/>
            <w:rPr>
              <w:rFonts w:ascii="Arial" w:eastAsiaTheme="minorEastAsia" w:hAnsi="Arial" w:cs="Arial"/>
              <w:noProof/>
              <w:sz w:val="24"/>
              <w:szCs w:val="24"/>
              <w:lang w:eastAsia="es-MX"/>
            </w:rPr>
          </w:pPr>
          <w:hyperlink w:anchor="_Toc31368181" w:history="1">
            <w:r w:rsidR="008E5810" w:rsidRPr="008E5810">
              <w:rPr>
                <w:rStyle w:val="Hipervnculo"/>
                <w:rFonts w:ascii="Arial" w:hAnsi="Arial" w:cs="Arial"/>
                <w:noProof/>
                <w:color w:val="auto"/>
                <w:sz w:val="24"/>
                <w:szCs w:val="24"/>
              </w:rPr>
              <w:t>1.2</w:t>
            </w:r>
            <w:r w:rsidR="008E5810" w:rsidRPr="008E5810">
              <w:rPr>
                <w:rFonts w:ascii="Arial" w:eastAsiaTheme="minorEastAsia" w:hAnsi="Arial" w:cs="Arial"/>
                <w:noProof/>
                <w:sz w:val="24"/>
                <w:szCs w:val="24"/>
                <w:lang w:eastAsia="es-MX"/>
              </w:rPr>
              <w:tab/>
            </w:r>
            <w:r w:rsidR="008E5810" w:rsidRPr="008E5810">
              <w:rPr>
                <w:rStyle w:val="Hipervnculo"/>
                <w:rFonts w:ascii="Arial" w:hAnsi="Arial" w:cs="Arial"/>
                <w:noProof/>
                <w:color w:val="auto"/>
                <w:sz w:val="24"/>
                <w:szCs w:val="24"/>
              </w:rPr>
              <w:t>SUSPENSIÓN PROVISIONAL EN EL JUICIO DE AMPARO. PROCEDE CONTRA LA DETERMINACIÓN DEL CONSEJO DE LA JUDICATURA DEL ESTADO DE JALISCO QUE DEJA SIN EFECTOS LA LISTA DE RESERVA ESTRATÉGICA PARA OCUPAR EL CARGO DE JUECES DE PRIMERA INSTANCIA.</w:t>
            </w:r>
            <w:r w:rsidR="008E5810" w:rsidRPr="008E5810">
              <w:rPr>
                <w:rFonts w:ascii="Arial" w:hAnsi="Arial" w:cs="Arial"/>
                <w:noProof/>
                <w:webHidden/>
                <w:sz w:val="24"/>
                <w:szCs w:val="24"/>
              </w:rPr>
              <w:tab/>
            </w:r>
            <w:r w:rsidR="008E5810" w:rsidRPr="008E5810">
              <w:rPr>
                <w:rFonts w:ascii="Arial" w:hAnsi="Arial" w:cs="Arial"/>
                <w:noProof/>
                <w:webHidden/>
                <w:sz w:val="24"/>
                <w:szCs w:val="24"/>
              </w:rPr>
              <w:fldChar w:fldCharType="begin"/>
            </w:r>
            <w:r w:rsidR="008E5810" w:rsidRPr="008E5810">
              <w:rPr>
                <w:rFonts w:ascii="Arial" w:hAnsi="Arial" w:cs="Arial"/>
                <w:noProof/>
                <w:webHidden/>
                <w:sz w:val="24"/>
                <w:szCs w:val="24"/>
              </w:rPr>
              <w:instrText xml:space="preserve"> PAGEREF _Toc31368181 \h </w:instrText>
            </w:r>
            <w:r w:rsidR="008E5810" w:rsidRPr="008E5810">
              <w:rPr>
                <w:rFonts w:ascii="Arial" w:hAnsi="Arial" w:cs="Arial"/>
                <w:noProof/>
                <w:webHidden/>
                <w:sz w:val="24"/>
                <w:szCs w:val="24"/>
              </w:rPr>
            </w:r>
            <w:r w:rsidR="008E5810" w:rsidRPr="008E5810">
              <w:rPr>
                <w:rFonts w:ascii="Arial" w:hAnsi="Arial" w:cs="Arial"/>
                <w:noProof/>
                <w:webHidden/>
                <w:sz w:val="24"/>
                <w:szCs w:val="24"/>
              </w:rPr>
              <w:fldChar w:fldCharType="separate"/>
            </w:r>
            <w:r w:rsidR="008E5810" w:rsidRPr="008E5810">
              <w:rPr>
                <w:rFonts w:ascii="Arial" w:hAnsi="Arial" w:cs="Arial"/>
                <w:noProof/>
                <w:webHidden/>
                <w:sz w:val="24"/>
                <w:szCs w:val="24"/>
              </w:rPr>
              <w:t>4</w:t>
            </w:r>
            <w:r w:rsidR="008E5810" w:rsidRPr="008E5810">
              <w:rPr>
                <w:rFonts w:ascii="Arial" w:hAnsi="Arial" w:cs="Arial"/>
                <w:noProof/>
                <w:webHidden/>
                <w:sz w:val="24"/>
                <w:szCs w:val="24"/>
              </w:rPr>
              <w:fldChar w:fldCharType="end"/>
            </w:r>
          </w:hyperlink>
        </w:p>
        <w:p w:rsidR="008E5810" w:rsidRPr="008E5810" w:rsidRDefault="006A7C9E" w:rsidP="008E5810">
          <w:pPr>
            <w:pStyle w:val="TDC2"/>
            <w:tabs>
              <w:tab w:val="left" w:pos="880"/>
              <w:tab w:val="right" w:leader="dot" w:pos="8494"/>
            </w:tabs>
            <w:jc w:val="both"/>
            <w:rPr>
              <w:rFonts w:ascii="Arial" w:eastAsiaTheme="minorEastAsia" w:hAnsi="Arial" w:cs="Arial"/>
              <w:noProof/>
              <w:sz w:val="24"/>
              <w:szCs w:val="24"/>
              <w:lang w:eastAsia="es-MX"/>
            </w:rPr>
          </w:pPr>
          <w:hyperlink w:anchor="_Toc31368182" w:history="1">
            <w:r w:rsidR="008E5810" w:rsidRPr="008E5810">
              <w:rPr>
                <w:rStyle w:val="Hipervnculo"/>
                <w:rFonts w:ascii="Arial" w:hAnsi="Arial" w:cs="Arial"/>
                <w:noProof/>
                <w:color w:val="auto"/>
                <w:sz w:val="24"/>
                <w:szCs w:val="24"/>
              </w:rPr>
              <w:t>1.3</w:t>
            </w:r>
            <w:r w:rsidR="008E5810" w:rsidRPr="008E5810">
              <w:rPr>
                <w:rFonts w:ascii="Arial" w:eastAsiaTheme="minorEastAsia" w:hAnsi="Arial" w:cs="Arial"/>
                <w:noProof/>
                <w:sz w:val="24"/>
                <w:szCs w:val="24"/>
                <w:lang w:eastAsia="es-MX"/>
              </w:rPr>
              <w:tab/>
            </w:r>
            <w:r w:rsidR="008E5810" w:rsidRPr="008E5810">
              <w:rPr>
                <w:rStyle w:val="Hipervnculo"/>
                <w:rFonts w:ascii="Arial" w:hAnsi="Arial" w:cs="Arial"/>
                <w:noProof/>
                <w:color w:val="auto"/>
                <w:sz w:val="24"/>
                <w:szCs w:val="24"/>
              </w:rPr>
              <w:t>DEFINITIVIDAD. SE ACTUALIZA UNA EXCEPCIÓN A ESE PRINCIPIO RESPECTO DE LA LEY DE JUSTICIA ADMINISTRATIVA PARA EL ESTADO DE SINALOA, AL PREVER UN PLAZO MAYOR AL ESTABLECIDO EN LA LEY DE AMPARO PARA EL OTORGAMIENTO DE LA SUSPENSIÓN PROVISIONAL.</w:t>
            </w:r>
            <w:r w:rsidR="008E5810" w:rsidRPr="008E5810">
              <w:rPr>
                <w:rFonts w:ascii="Arial" w:hAnsi="Arial" w:cs="Arial"/>
                <w:noProof/>
                <w:webHidden/>
                <w:sz w:val="24"/>
                <w:szCs w:val="24"/>
              </w:rPr>
              <w:tab/>
            </w:r>
            <w:r w:rsidR="008E5810" w:rsidRPr="008E5810">
              <w:rPr>
                <w:rFonts w:ascii="Arial" w:hAnsi="Arial" w:cs="Arial"/>
                <w:noProof/>
                <w:webHidden/>
                <w:sz w:val="24"/>
                <w:szCs w:val="24"/>
              </w:rPr>
              <w:fldChar w:fldCharType="begin"/>
            </w:r>
            <w:r w:rsidR="008E5810" w:rsidRPr="008E5810">
              <w:rPr>
                <w:rFonts w:ascii="Arial" w:hAnsi="Arial" w:cs="Arial"/>
                <w:noProof/>
                <w:webHidden/>
                <w:sz w:val="24"/>
                <w:szCs w:val="24"/>
              </w:rPr>
              <w:instrText xml:space="preserve"> PAGEREF _Toc31368182 \h </w:instrText>
            </w:r>
            <w:r w:rsidR="008E5810" w:rsidRPr="008E5810">
              <w:rPr>
                <w:rFonts w:ascii="Arial" w:hAnsi="Arial" w:cs="Arial"/>
                <w:noProof/>
                <w:webHidden/>
                <w:sz w:val="24"/>
                <w:szCs w:val="24"/>
              </w:rPr>
            </w:r>
            <w:r w:rsidR="008E5810" w:rsidRPr="008E5810">
              <w:rPr>
                <w:rFonts w:ascii="Arial" w:hAnsi="Arial" w:cs="Arial"/>
                <w:noProof/>
                <w:webHidden/>
                <w:sz w:val="24"/>
                <w:szCs w:val="24"/>
              </w:rPr>
              <w:fldChar w:fldCharType="separate"/>
            </w:r>
            <w:r w:rsidR="008E5810" w:rsidRPr="008E5810">
              <w:rPr>
                <w:rFonts w:ascii="Arial" w:hAnsi="Arial" w:cs="Arial"/>
                <w:noProof/>
                <w:webHidden/>
                <w:sz w:val="24"/>
                <w:szCs w:val="24"/>
              </w:rPr>
              <w:t>6</w:t>
            </w:r>
            <w:r w:rsidR="008E5810" w:rsidRPr="008E5810">
              <w:rPr>
                <w:rFonts w:ascii="Arial" w:hAnsi="Arial" w:cs="Arial"/>
                <w:noProof/>
                <w:webHidden/>
                <w:sz w:val="24"/>
                <w:szCs w:val="24"/>
              </w:rPr>
              <w:fldChar w:fldCharType="end"/>
            </w:r>
          </w:hyperlink>
        </w:p>
        <w:p w:rsidR="008E5810" w:rsidRPr="008E5810" w:rsidRDefault="006A7C9E" w:rsidP="008E5810">
          <w:pPr>
            <w:pStyle w:val="TDC2"/>
            <w:tabs>
              <w:tab w:val="left" w:pos="880"/>
              <w:tab w:val="right" w:leader="dot" w:pos="8494"/>
            </w:tabs>
            <w:jc w:val="both"/>
            <w:rPr>
              <w:rFonts w:ascii="Arial" w:eastAsiaTheme="minorEastAsia" w:hAnsi="Arial" w:cs="Arial"/>
              <w:noProof/>
              <w:sz w:val="24"/>
              <w:szCs w:val="24"/>
              <w:lang w:eastAsia="es-MX"/>
            </w:rPr>
          </w:pPr>
          <w:hyperlink w:anchor="_Toc31368183" w:history="1">
            <w:r w:rsidR="008E5810" w:rsidRPr="008E5810">
              <w:rPr>
                <w:rStyle w:val="Hipervnculo"/>
                <w:rFonts w:ascii="Arial" w:hAnsi="Arial" w:cs="Arial"/>
                <w:noProof/>
                <w:color w:val="auto"/>
                <w:sz w:val="24"/>
                <w:szCs w:val="24"/>
              </w:rPr>
              <w:t>1.4</w:t>
            </w:r>
            <w:r w:rsidR="008E5810" w:rsidRPr="008E5810">
              <w:rPr>
                <w:rFonts w:ascii="Arial" w:eastAsiaTheme="minorEastAsia" w:hAnsi="Arial" w:cs="Arial"/>
                <w:noProof/>
                <w:sz w:val="24"/>
                <w:szCs w:val="24"/>
                <w:lang w:eastAsia="es-MX"/>
              </w:rPr>
              <w:tab/>
            </w:r>
            <w:r w:rsidR="008E5810" w:rsidRPr="008E5810">
              <w:rPr>
                <w:rStyle w:val="Hipervnculo"/>
                <w:rFonts w:ascii="Arial" w:hAnsi="Arial" w:cs="Arial"/>
                <w:noProof/>
                <w:color w:val="auto"/>
                <w:sz w:val="24"/>
                <w:szCs w:val="24"/>
              </w:rPr>
              <w:t>AMPARO INDIRECTO. PROCEDE CONTRA LA OMISIÓN DEL JUEZ PENAL DE ACORDAR UNA PETICIÓN DENTRO DE UN PROCEDIMIENTO JURISDICCIONAL EN EL QUE EXISTE UNA ABIERTA DILACIÓN DEL PROCEDIMIENTO O SU PARALIZACIÓN TOTAL, AL ACTUALIZARSE LA EXCEPCIÓN AL PRINCIPIO DE DEFINITIVIDAD, PREVISTA EN EL ÚLTIMO PÁRRAFO DE LA FRACCIÓN XVIII DEL ARTÍCULO 61 DE LA LEY DE AMPARO.</w:t>
            </w:r>
            <w:r w:rsidR="008E5810" w:rsidRPr="008E5810">
              <w:rPr>
                <w:rFonts w:ascii="Arial" w:hAnsi="Arial" w:cs="Arial"/>
                <w:noProof/>
                <w:webHidden/>
                <w:sz w:val="24"/>
                <w:szCs w:val="24"/>
              </w:rPr>
              <w:tab/>
            </w:r>
            <w:r w:rsidR="008E5810" w:rsidRPr="008E5810">
              <w:rPr>
                <w:rFonts w:ascii="Arial" w:hAnsi="Arial" w:cs="Arial"/>
                <w:noProof/>
                <w:webHidden/>
                <w:sz w:val="24"/>
                <w:szCs w:val="24"/>
              </w:rPr>
              <w:fldChar w:fldCharType="begin"/>
            </w:r>
            <w:r w:rsidR="008E5810" w:rsidRPr="008E5810">
              <w:rPr>
                <w:rFonts w:ascii="Arial" w:hAnsi="Arial" w:cs="Arial"/>
                <w:noProof/>
                <w:webHidden/>
                <w:sz w:val="24"/>
                <w:szCs w:val="24"/>
              </w:rPr>
              <w:instrText xml:space="preserve"> PAGEREF _Toc31368183 \h </w:instrText>
            </w:r>
            <w:r w:rsidR="008E5810" w:rsidRPr="008E5810">
              <w:rPr>
                <w:rFonts w:ascii="Arial" w:hAnsi="Arial" w:cs="Arial"/>
                <w:noProof/>
                <w:webHidden/>
                <w:sz w:val="24"/>
                <w:szCs w:val="24"/>
              </w:rPr>
            </w:r>
            <w:r w:rsidR="008E5810" w:rsidRPr="008E5810">
              <w:rPr>
                <w:rFonts w:ascii="Arial" w:hAnsi="Arial" w:cs="Arial"/>
                <w:noProof/>
                <w:webHidden/>
                <w:sz w:val="24"/>
                <w:szCs w:val="24"/>
              </w:rPr>
              <w:fldChar w:fldCharType="separate"/>
            </w:r>
            <w:r w:rsidR="008E5810" w:rsidRPr="008E5810">
              <w:rPr>
                <w:rFonts w:ascii="Arial" w:hAnsi="Arial" w:cs="Arial"/>
                <w:noProof/>
                <w:webHidden/>
                <w:sz w:val="24"/>
                <w:szCs w:val="24"/>
              </w:rPr>
              <w:t>7</w:t>
            </w:r>
            <w:r w:rsidR="008E5810" w:rsidRPr="008E5810">
              <w:rPr>
                <w:rFonts w:ascii="Arial" w:hAnsi="Arial" w:cs="Arial"/>
                <w:noProof/>
                <w:webHidden/>
                <w:sz w:val="24"/>
                <w:szCs w:val="24"/>
              </w:rPr>
              <w:fldChar w:fldCharType="end"/>
            </w:r>
          </w:hyperlink>
        </w:p>
        <w:p w:rsidR="008E5810" w:rsidRPr="008E5810" w:rsidRDefault="006A7C9E" w:rsidP="008E5810">
          <w:pPr>
            <w:pStyle w:val="TDC2"/>
            <w:tabs>
              <w:tab w:val="left" w:pos="880"/>
              <w:tab w:val="right" w:leader="dot" w:pos="8494"/>
            </w:tabs>
            <w:jc w:val="both"/>
            <w:rPr>
              <w:rFonts w:ascii="Arial" w:eastAsiaTheme="minorEastAsia" w:hAnsi="Arial" w:cs="Arial"/>
              <w:noProof/>
              <w:sz w:val="24"/>
              <w:szCs w:val="24"/>
              <w:lang w:eastAsia="es-MX"/>
            </w:rPr>
          </w:pPr>
          <w:hyperlink w:anchor="_Toc31368184" w:history="1">
            <w:r w:rsidR="008E5810" w:rsidRPr="008E5810">
              <w:rPr>
                <w:rStyle w:val="Hipervnculo"/>
                <w:rFonts w:ascii="Arial" w:hAnsi="Arial" w:cs="Arial"/>
                <w:noProof/>
                <w:color w:val="auto"/>
                <w:sz w:val="24"/>
                <w:szCs w:val="24"/>
              </w:rPr>
              <w:t>1.5</w:t>
            </w:r>
            <w:r w:rsidR="008E5810" w:rsidRPr="008E5810">
              <w:rPr>
                <w:rFonts w:ascii="Arial" w:eastAsiaTheme="minorEastAsia" w:hAnsi="Arial" w:cs="Arial"/>
                <w:noProof/>
                <w:sz w:val="24"/>
                <w:szCs w:val="24"/>
                <w:lang w:eastAsia="es-MX"/>
              </w:rPr>
              <w:tab/>
            </w:r>
            <w:r w:rsidR="008E5810" w:rsidRPr="008E5810">
              <w:rPr>
                <w:rStyle w:val="Hipervnculo"/>
                <w:rFonts w:ascii="Arial" w:hAnsi="Arial" w:cs="Arial"/>
                <w:noProof/>
                <w:color w:val="auto"/>
                <w:sz w:val="24"/>
                <w:szCs w:val="24"/>
              </w:rPr>
              <w:t>AMPARO INDIRECTO. LA OMISIÓN DEL JUEZ PENAL DE ACORDAR UNA PETICIÓN FORMULADA POR EL JUSTICIABLE RECLAMADA EN EL JUICIO RELATIVO, NO CONFIGURA UNA CAUSA MANIFIESTA E INDUDABLE DE IMPROCEDENCIA DEL JUICIO.</w:t>
            </w:r>
            <w:r w:rsidR="008E5810" w:rsidRPr="008E5810">
              <w:rPr>
                <w:rFonts w:ascii="Arial" w:hAnsi="Arial" w:cs="Arial"/>
                <w:noProof/>
                <w:webHidden/>
                <w:sz w:val="24"/>
                <w:szCs w:val="24"/>
              </w:rPr>
              <w:tab/>
            </w:r>
            <w:r w:rsidR="008E5810" w:rsidRPr="008E5810">
              <w:rPr>
                <w:rFonts w:ascii="Arial" w:hAnsi="Arial" w:cs="Arial"/>
                <w:noProof/>
                <w:webHidden/>
                <w:sz w:val="24"/>
                <w:szCs w:val="24"/>
              </w:rPr>
              <w:fldChar w:fldCharType="begin"/>
            </w:r>
            <w:r w:rsidR="008E5810" w:rsidRPr="008E5810">
              <w:rPr>
                <w:rFonts w:ascii="Arial" w:hAnsi="Arial" w:cs="Arial"/>
                <w:noProof/>
                <w:webHidden/>
                <w:sz w:val="24"/>
                <w:szCs w:val="24"/>
              </w:rPr>
              <w:instrText xml:space="preserve"> PAGEREF _Toc31368184 \h </w:instrText>
            </w:r>
            <w:r w:rsidR="008E5810" w:rsidRPr="008E5810">
              <w:rPr>
                <w:rFonts w:ascii="Arial" w:hAnsi="Arial" w:cs="Arial"/>
                <w:noProof/>
                <w:webHidden/>
                <w:sz w:val="24"/>
                <w:szCs w:val="24"/>
              </w:rPr>
            </w:r>
            <w:r w:rsidR="008E5810" w:rsidRPr="008E5810">
              <w:rPr>
                <w:rFonts w:ascii="Arial" w:hAnsi="Arial" w:cs="Arial"/>
                <w:noProof/>
                <w:webHidden/>
                <w:sz w:val="24"/>
                <w:szCs w:val="24"/>
              </w:rPr>
              <w:fldChar w:fldCharType="separate"/>
            </w:r>
            <w:r w:rsidR="008E5810" w:rsidRPr="008E5810">
              <w:rPr>
                <w:rFonts w:ascii="Arial" w:hAnsi="Arial" w:cs="Arial"/>
                <w:noProof/>
                <w:webHidden/>
                <w:sz w:val="24"/>
                <w:szCs w:val="24"/>
              </w:rPr>
              <w:t>9</w:t>
            </w:r>
            <w:r w:rsidR="008E5810" w:rsidRPr="008E5810">
              <w:rPr>
                <w:rFonts w:ascii="Arial" w:hAnsi="Arial" w:cs="Arial"/>
                <w:noProof/>
                <w:webHidden/>
                <w:sz w:val="24"/>
                <w:szCs w:val="24"/>
              </w:rPr>
              <w:fldChar w:fldCharType="end"/>
            </w:r>
          </w:hyperlink>
        </w:p>
        <w:p w:rsidR="008E5810" w:rsidRPr="008E5810" w:rsidRDefault="006A7C9E" w:rsidP="008E5810">
          <w:pPr>
            <w:pStyle w:val="TDC1"/>
            <w:tabs>
              <w:tab w:val="left" w:pos="440"/>
              <w:tab w:val="right" w:leader="dot" w:pos="8494"/>
            </w:tabs>
            <w:jc w:val="both"/>
            <w:rPr>
              <w:rFonts w:ascii="Arial" w:hAnsi="Arial" w:cs="Arial"/>
              <w:noProof/>
              <w:color w:val="auto"/>
              <w:szCs w:val="24"/>
              <w:lang w:val="es-MX" w:eastAsia="es-MX"/>
            </w:rPr>
          </w:pPr>
          <w:hyperlink w:anchor="_Toc31368185" w:history="1">
            <w:r w:rsidR="008E5810" w:rsidRPr="008E5810">
              <w:rPr>
                <w:rStyle w:val="Hipervnculo"/>
                <w:rFonts w:ascii="Arial" w:hAnsi="Arial" w:cs="Arial"/>
                <w:noProof/>
                <w:color w:val="auto"/>
                <w:szCs w:val="24"/>
              </w:rPr>
              <w:t>2.</w:t>
            </w:r>
            <w:r w:rsidR="008E5810" w:rsidRPr="008E5810">
              <w:rPr>
                <w:rFonts w:ascii="Arial" w:hAnsi="Arial" w:cs="Arial"/>
                <w:noProof/>
                <w:color w:val="auto"/>
                <w:szCs w:val="24"/>
                <w:lang w:val="es-MX" w:eastAsia="es-MX"/>
              </w:rPr>
              <w:tab/>
            </w:r>
            <w:r w:rsidR="008E5810" w:rsidRPr="008E5810">
              <w:rPr>
                <w:rStyle w:val="Hipervnculo"/>
                <w:rFonts w:ascii="Arial" w:hAnsi="Arial" w:cs="Arial"/>
                <w:noProof/>
                <w:color w:val="auto"/>
                <w:szCs w:val="24"/>
              </w:rPr>
              <w:t>FUENTES CONSULTADAS</w:t>
            </w:r>
            <w:r w:rsidR="008E5810" w:rsidRPr="008E5810">
              <w:rPr>
                <w:rFonts w:ascii="Arial" w:hAnsi="Arial" w:cs="Arial"/>
                <w:noProof/>
                <w:webHidden/>
                <w:color w:val="auto"/>
                <w:szCs w:val="24"/>
              </w:rPr>
              <w:tab/>
            </w:r>
            <w:r w:rsidR="008E5810" w:rsidRPr="008E5810">
              <w:rPr>
                <w:rFonts w:ascii="Arial" w:hAnsi="Arial" w:cs="Arial"/>
                <w:noProof/>
                <w:webHidden/>
                <w:color w:val="auto"/>
                <w:szCs w:val="24"/>
              </w:rPr>
              <w:fldChar w:fldCharType="begin"/>
            </w:r>
            <w:r w:rsidR="008E5810" w:rsidRPr="008E5810">
              <w:rPr>
                <w:rFonts w:ascii="Arial" w:hAnsi="Arial" w:cs="Arial"/>
                <w:noProof/>
                <w:webHidden/>
                <w:color w:val="auto"/>
                <w:szCs w:val="24"/>
              </w:rPr>
              <w:instrText xml:space="preserve"> PAGEREF _Toc31368185 \h </w:instrText>
            </w:r>
            <w:r w:rsidR="008E5810" w:rsidRPr="008E5810">
              <w:rPr>
                <w:rFonts w:ascii="Arial" w:hAnsi="Arial" w:cs="Arial"/>
                <w:noProof/>
                <w:webHidden/>
                <w:color w:val="auto"/>
                <w:szCs w:val="24"/>
              </w:rPr>
            </w:r>
            <w:r w:rsidR="008E5810" w:rsidRPr="008E5810">
              <w:rPr>
                <w:rFonts w:ascii="Arial" w:hAnsi="Arial" w:cs="Arial"/>
                <w:noProof/>
                <w:webHidden/>
                <w:color w:val="auto"/>
                <w:szCs w:val="24"/>
              </w:rPr>
              <w:fldChar w:fldCharType="separate"/>
            </w:r>
            <w:r w:rsidR="008E5810" w:rsidRPr="008E5810">
              <w:rPr>
                <w:rFonts w:ascii="Arial" w:hAnsi="Arial" w:cs="Arial"/>
                <w:noProof/>
                <w:webHidden/>
                <w:color w:val="auto"/>
                <w:szCs w:val="24"/>
              </w:rPr>
              <w:t>10</w:t>
            </w:r>
            <w:r w:rsidR="008E5810" w:rsidRPr="008E5810">
              <w:rPr>
                <w:rFonts w:ascii="Arial" w:hAnsi="Arial" w:cs="Arial"/>
                <w:noProof/>
                <w:webHidden/>
                <w:color w:val="auto"/>
                <w:szCs w:val="24"/>
              </w:rPr>
              <w:fldChar w:fldCharType="end"/>
            </w:r>
          </w:hyperlink>
        </w:p>
        <w:p w:rsidR="008E5810" w:rsidRPr="008E5810" w:rsidRDefault="006A7C9E" w:rsidP="008E5810">
          <w:pPr>
            <w:pStyle w:val="TDC2"/>
            <w:tabs>
              <w:tab w:val="left" w:pos="880"/>
              <w:tab w:val="right" w:leader="dot" w:pos="8494"/>
            </w:tabs>
            <w:jc w:val="both"/>
            <w:rPr>
              <w:rFonts w:ascii="Arial" w:eastAsiaTheme="minorEastAsia" w:hAnsi="Arial" w:cs="Arial"/>
              <w:noProof/>
              <w:sz w:val="24"/>
              <w:szCs w:val="24"/>
              <w:lang w:eastAsia="es-MX"/>
            </w:rPr>
          </w:pPr>
          <w:hyperlink w:anchor="_Toc31368186" w:history="1">
            <w:r w:rsidR="008E5810" w:rsidRPr="008E5810">
              <w:rPr>
                <w:rStyle w:val="Hipervnculo"/>
                <w:rFonts w:ascii="Arial" w:hAnsi="Arial" w:cs="Arial"/>
                <w:noProof/>
                <w:color w:val="auto"/>
                <w:sz w:val="24"/>
                <w:szCs w:val="24"/>
              </w:rPr>
              <w:t>2.1</w:t>
            </w:r>
            <w:r w:rsidR="008E5810" w:rsidRPr="008E5810">
              <w:rPr>
                <w:rFonts w:ascii="Arial" w:eastAsiaTheme="minorEastAsia" w:hAnsi="Arial" w:cs="Arial"/>
                <w:noProof/>
                <w:sz w:val="24"/>
                <w:szCs w:val="24"/>
                <w:lang w:eastAsia="es-MX"/>
              </w:rPr>
              <w:tab/>
            </w:r>
            <w:r w:rsidR="008E5810" w:rsidRPr="008E5810">
              <w:rPr>
                <w:rStyle w:val="Hipervnculo"/>
                <w:rFonts w:ascii="Arial" w:hAnsi="Arial" w:cs="Arial"/>
                <w:noProof/>
                <w:color w:val="auto"/>
                <w:sz w:val="24"/>
                <w:szCs w:val="24"/>
              </w:rPr>
              <w:t>CIBEROGRÁFICA:</w:t>
            </w:r>
            <w:r w:rsidR="008E5810" w:rsidRPr="008E5810">
              <w:rPr>
                <w:rFonts w:ascii="Arial" w:hAnsi="Arial" w:cs="Arial"/>
                <w:noProof/>
                <w:webHidden/>
                <w:sz w:val="24"/>
                <w:szCs w:val="24"/>
              </w:rPr>
              <w:tab/>
            </w:r>
            <w:r w:rsidR="008E5810" w:rsidRPr="008E5810">
              <w:rPr>
                <w:rFonts w:ascii="Arial" w:hAnsi="Arial" w:cs="Arial"/>
                <w:noProof/>
                <w:webHidden/>
                <w:sz w:val="24"/>
                <w:szCs w:val="24"/>
              </w:rPr>
              <w:fldChar w:fldCharType="begin"/>
            </w:r>
            <w:r w:rsidR="008E5810" w:rsidRPr="008E5810">
              <w:rPr>
                <w:rFonts w:ascii="Arial" w:hAnsi="Arial" w:cs="Arial"/>
                <w:noProof/>
                <w:webHidden/>
                <w:sz w:val="24"/>
                <w:szCs w:val="24"/>
              </w:rPr>
              <w:instrText xml:space="preserve"> PAGEREF _Toc31368186 \h </w:instrText>
            </w:r>
            <w:r w:rsidR="008E5810" w:rsidRPr="008E5810">
              <w:rPr>
                <w:rFonts w:ascii="Arial" w:hAnsi="Arial" w:cs="Arial"/>
                <w:noProof/>
                <w:webHidden/>
                <w:sz w:val="24"/>
                <w:szCs w:val="24"/>
              </w:rPr>
            </w:r>
            <w:r w:rsidR="008E5810" w:rsidRPr="008E5810">
              <w:rPr>
                <w:rFonts w:ascii="Arial" w:hAnsi="Arial" w:cs="Arial"/>
                <w:noProof/>
                <w:webHidden/>
                <w:sz w:val="24"/>
                <w:szCs w:val="24"/>
              </w:rPr>
              <w:fldChar w:fldCharType="separate"/>
            </w:r>
            <w:r w:rsidR="008E5810" w:rsidRPr="008E5810">
              <w:rPr>
                <w:rFonts w:ascii="Arial" w:hAnsi="Arial" w:cs="Arial"/>
                <w:noProof/>
                <w:webHidden/>
                <w:sz w:val="24"/>
                <w:szCs w:val="24"/>
              </w:rPr>
              <w:t>10</w:t>
            </w:r>
            <w:r w:rsidR="008E5810" w:rsidRPr="008E5810">
              <w:rPr>
                <w:rFonts w:ascii="Arial" w:hAnsi="Arial" w:cs="Arial"/>
                <w:noProof/>
                <w:webHidden/>
                <w:sz w:val="24"/>
                <w:szCs w:val="24"/>
              </w:rPr>
              <w:fldChar w:fldCharType="end"/>
            </w:r>
          </w:hyperlink>
        </w:p>
        <w:p w:rsidR="008E5810" w:rsidRPr="008E5810" w:rsidRDefault="006A7C9E" w:rsidP="008E5810">
          <w:pPr>
            <w:pStyle w:val="TDC3"/>
            <w:tabs>
              <w:tab w:val="left" w:pos="1320"/>
              <w:tab w:val="right" w:leader="dot" w:pos="8494"/>
            </w:tabs>
            <w:jc w:val="both"/>
            <w:rPr>
              <w:rFonts w:ascii="Arial" w:eastAsiaTheme="minorEastAsia" w:hAnsi="Arial" w:cs="Arial"/>
              <w:noProof/>
              <w:sz w:val="24"/>
              <w:szCs w:val="24"/>
              <w:lang w:eastAsia="es-MX"/>
            </w:rPr>
          </w:pPr>
          <w:hyperlink w:anchor="_Toc31368187" w:history="1">
            <w:r w:rsidR="008E5810" w:rsidRPr="008E5810">
              <w:rPr>
                <w:rStyle w:val="Hipervnculo"/>
                <w:rFonts w:ascii="Arial" w:hAnsi="Arial" w:cs="Arial"/>
                <w:noProof/>
                <w:color w:val="auto"/>
                <w:sz w:val="24"/>
                <w:szCs w:val="24"/>
              </w:rPr>
              <w:t>2.1.1</w:t>
            </w:r>
            <w:r w:rsidR="008E5810" w:rsidRPr="008E5810">
              <w:rPr>
                <w:rFonts w:ascii="Arial" w:eastAsiaTheme="minorEastAsia" w:hAnsi="Arial" w:cs="Arial"/>
                <w:noProof/>
                <w:sz w:val="24"/>
                <w:szCs w:val="24"/>
                <w:lang w:eastAsia="es-MX"/>
              </w:rPr>
              <w:tab/>
            </w:r>
            <w:r w:rsidR="008E5810" w:rsidRPr="008E5810">
              <w:rPr>
                <w:rStyle w:val="Hipervnculo"/>
                <w:rFonts w:ascii="Arial" w:hAnsi="Arial" w:cs="Arial"/>
                <w:noProof/>
                <w:color w:val="auto"/>
                <w:sz w:val="24"/>
                <w:szCs w:val="24"/>
              </w:rPr>
              <w:t>SEMANARIO JUDICIAL DE LA FEDERACIÓN</w:t>
            </w:r>
            <w:r w:rsidR="008E5810" w:rsidRPr="008E5810">
              <w:rPr>
                <w:rFonts w:ascii="Arial" w:hAnsi="Arial" w:cs="Arial"/>
                <w:noProof/>
                <w:webHidden/>
                <w:sz w:val="24"/>
                <w:szCs w:val="24"/>
              </w:rPr>
              <w:tab/>
            </w:r>
            <w:r w:rsidR="008E5810" w:rsidRPr="008E5810">
              <w:rPr>
                <w:rFonts w:ascii="Arial" w:hAnsi="Arial" w:cs="Arial"/>
                <w:noProof/>
                <w:webHidden/>
                <w:sz w:val="24"/>
                <w:szCs w:val="24"/>
              </w:rPr>
              <w:fldChar w:fldCharType="begin"/>
            </w:r>
            <w:r w:rsidR="008E5810" w:rsidRPr="008E5810">
              <w:rPr>
                <w:rFonts w:ascii="Arial" w:hAnsi="Arial" w:cs="Arial"/>
                <w:noProof/>
                <w:webHidden/>
                <w:sz w:val="24"/>
                <w:szCs w:val="24"/>
              </w:rPr>
              <w:instrText xml:space="preserve"> PAGEREF _Toc31368187 \h </w:instrText>
            </w:r>
            <w:r w:rsidR="008E5810" w:rsidRPr="008E5810">
              <w:rPr>
                <w:rFonts w:ascii="Arial" w:hAnsi="Arial" w:cs="Arial"/>
                <w:noProof/>
                <w:webHidden/>
                <w:sz w:val="24"/>
                <w:szCs w:val="24"/>
              </w:rPr>
            </w:r>
            <w:r w:rsidR="008E5810" w:rsidRPr="008E5810">
              <w:rPr>
                <w:rFonts w:ascii="Arial" w:hAnsi="Arial" w:cs="Arial"/>
                <w:noProof/>
                <w:webHidden/>
                <w:sz w:val="24"/>
                <w:szCs w:val="24"/>
              </w:rPr>
              <w:fldChar w:fldCharType="separate"/>
            </w:r>
            <w:r w:rsidR="008E5810" w:rsidRPr="008E5810">
              <w:rPr>
                <w:rFonts w:ascii="Arial" w:hAnsi="Arial" w:cs="Arial"/>
                <w:noProof/>
                <w:webHidden/>
                <w:sz w:val="24"/>
                <w:szCs w:val="24"/>
              </w:rPr>
              <w:t>10</w:t>
            </w:r>
            <w:r w:rsidR="008E5810" w:rsidRPr="008E5810">
              <w:rPr>
                <w:rFonts w:ascii="Arial" w:hAnsi="Arial" w:cs="Arial"/>
                <w:noProof/>
                <w:webHidden/>
                <w:sz w:val="24"/>
                <w:szCs w:val="24"/>
              </w:rPr>
              <w:fldChar w:fldCharType="end"/>
            </w:r>
          </w:hyperlink>
        </w:p>
        <w:p w:rsidR="008E5810" w:rsidRDefault="008E5810" w:rsidP="008E5810">
          <w:pPr>
            <w:jc w:val="both"/>
          </w:pPr>
          <w:r w:rsidRPr="008E5810">
            <w:rPr>
              <w:rFonts w:ascii="Arial" w:hAnsi="Arial" w:cs="Arial"/>
              <w:b/>
              <w:bCs/>
              <w:color w:val="auto"/>
              <w:szCs w:val="24"/>
            </w:rPr>
            <w:fldChar w:fldCharType="end"/>
          </w:r>
        </w:p>
      </w:sdtContent>
    </w:sdt>
    <w:p w:rsidR="008E5810" w:rsidRDefault="008E5810">
      <w:pPr>
        <w:rPr>
          <w:rFonts w:ascii="Arial" w:eastAsiaTheme="majorEastAsia" w:hAnsi="Arial" w:cs="Arial"/>
          <w:color w:val="B35E06" w:themeColor="accent1" w:themeShade="BF"/>
          <w:sz w:val="26"/>
          <w:szCs w:val="26"/>
        </w:rPr>
      </w:pPr>
      <w:r>
        <w:rPr>
          <w:rFonts w:ascii="Arial" w:hAnsi="Arial" w:cs="Arial"/>
          <w:color w:val="B35E06" w:themeColor="accent1" w:themeShade="BF"/>
          <w:sz w:val="26"/>
          <w:szCs w:val="26"/>
        </w:rPr>
        <w:br w:type="page"/>
      </w:r>
    </w:p>
    <w:p w:rsidR="00EC1A78" w:rsidRPr="008E5810" w:rsidRDefault="00EC1A78" w:rsidP="003150E0">
      <w:pPr>
        <w:pStyle w:val="Ttulo1"/>
        <w:numPr>
          <w:ilvl w:val="0"/>
          <w:numId w:val="7"/>
        </w:numPr>
        <w:jc w:val="center"/>
        <w:rPr>
          <w:rFonts w:ascii="Arial" w:hAnsi="Arial" w:cs="Arial"/>
          <w:sz w:val="36"/>
          <w:szCs w:val="36"/>
        </w:rPr>
      </w:pPr>
      <w:bookmarkStart w:id="0" w:name="_Toc31368179"/>
      <w:r w:rsidRPr="008E5810">
        <w:rPr>
          <w:rFonts w:ascii="Arial" w:hAnsi="Arial" w:cs="Arial"/>
          <w:color w:val="B35E06" w:themeColor="accent1" w:themeShade="BF"/>
          <w:sz w:val="36"/>
          <w:szCs w:val="36"/>
        </w:rPr>
        <w:lastRenderedPageBreak/>
        <w:t>JURISPRUDENCIAS EN MATERIA CONSTITUCIONAL Y AMPARO</w:t>
      </w:r>
      <w:bookmarkEnd w:id="0"/>
    </w:p>
    <w:p w:rsidR="00EC1A78" w:rsidRDefault="00EC1A78" w:rsidP="00EC1A78">
      <w:pPr>
        <w:spacing w:after="0" w:line="240" w:lineRule="auto"/>
        <w:jc w:val="both"/>
        <w:rPr>
          <w:rFonts w:ascii="Arial" w:hAnsi="Arial" w:cs="Arial"/>
        </w:rPr>
      </w:pPr>
    </w:p>
    <w:p w:rsidR="00EE5F6A" w:rsidRPr="00EC1A78" w:rsidRDefault="003150E0" w:rsidP="00EC1A78">
      <w:pPr>
        <w:spacing w:after="0" w:line="240" w:lineRule="auto"/>
        <w:jc w:val="both"/>
        <w:rPr>
          <w:rFonts w:ascii="Arial" w:hAnsi="Arial" w:cs="Arial"/>
        </w:rPr>
      </w:pPr>
      <w:r>
        <w:rPr>
          <w:rFonts w:ascii="Arial" w:hAnsi="Arial" w:cs="Arial"/>
        </w:rPr>
        <w:t xml:space="preserve">1. </w:t>
      </w:r>
      <w:r w:rsidR="00EE5F6A" w:rsidRPr="00EC1A78">
        <w:rPr>
          <w:rFonts w:ascii="Arial" w:hAnsi="Arial" w:cs="Arial"/>
        </w:rPr>
        <w:t xml:space="preserve">Época: Décima Época </w:t>
      </w: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Registro: 2021551 </w:t>
      </w: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Instancia: Primera Sala </w:t>
      </w: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Tipo de Tesis: Jurisprudencia </w:t>
      </w: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Fuente: Semanario Judicial de la Federación </w:t>
      </w: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Publicación: viernes 31 de enero de 2020 10:32 h </w:t>
      </w: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Materia(s): (Constitucional) </w:t>
      </w: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Tesis: 1a./J. 8/2020 (10a.) </w:t>
      </w:r>
    </w:p>
    <w:p w:rsidR="00EE5F6A" w:rsidRPr="00EC1A78" w:rsidRDefault="00EE5F6A" w:rsidP="00EC1A78">
      <w:pPr>
        <w:spacing w:after="0" w:line="240" w:lineRule="auto"/>
        <w:jc w:val="both"/>
        <w:rPr>
          <w:rFonts w:ascii="Arial" w:hAnsi="Arial" w:cs="Arial"/>
        </w:rPr>
      </w:pPr>
    </w:p>
    <w:p w:rsidR="00EE5F6A" w:rsidRPr="003150E0" w:rsidRDefault="00EE5F6A" w:rsidP="003150E0">
      <w:pPr>
        <w:pStyle w:val="Ttulo2"/>
        <w:jc w:val="both"/>
        <w:rPr>
          <w:rFonts w:ascii="Arial" w:hAnsi="Arial" w:cs="Arial"/>
          <w:sz w:val="26"/>
          <w:szCs w:val="26"/>
        </w:rPr>
      </w:pPr>
      <w:bookmarkStart w:id="1" w:name="_Toc31368180"/>
      <w:r w:rsidRPr="003150E0">
        <w:rPr>
          <w:rFonts w:ascii="Arial" w:hAnsi="Arial" w:cs="Arial"/>
          <w:color w:val="B35E06" w:themeColor="accent1" w:themeShade="BF"/>
          <w:sz w:val="26"/>
          <w:szCs w:val="26"/>
        </w:rPr>
        <w:t>TUTELA JURISDICCIONAL EFECTIVA. DIFERENCIAS ENTRE EL DERECHO A RECURRIR UN FALLO ANTE UNA INSTANCIA SUPERIOR Y EL DE ACCEDER A UN RECURSO ADECUADO Y EFECTIVO.</w:t>
      </w:r>
      <w:bookmarkEnd w:id="1"/>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Si bien los derechos mencionados giran en torno al derecho fundamental de tutela jurisdiccional efectiva contenido en el artículo 17 de la Constitución Política de los Estados Unidos Mexicanos, debe tenerse presente que dichas prerrogativas son autónomas, con dimensiones y alcances propios que exigen desarrollos interpretativos individualizados que abonen en el entendimiento y configuración del núcleo esencial de cada derecho. Ahora bien, en cuanto al juicio de amparo, la Corte Interamericana ha establecido que éste se encuentra en el ámbito del artículo 25 de la Convención Americana sobre Derechos Humanos, "Pacto de San José", reconociéndolo, por su naturaleza, como el procedimiento judicial sencillo y breve que tiene por objeto la tutela de todos los derechos reconocidos por la Constitución y la Convención citada; el mismo Tribunal Interamericano precisó que el recurso consagrado en el aludido artículo 25 no es el recurso de apelación, el cual está previsto, en el artículo 8.2 h), del mismo tratado. Esta diferencia entre el derecho a la protección judicial y el derecho a la revisión, es de suma relevancia para entender cuándo se está en presencia del derecho a recurrir un fallo ante una instancia superior, en respeto al derecho al debido proceso, y cuándo se está ante la exigencia del derecho a un recurso que ampare derechos fundamentales de fuente nacional o convencional, por tanto, el juicio de amparo debe considerarse como un medio de defensa diseñado para proteger los derechos consagrados en la Constitución y la Convención Americana, y no como un mecanismo de segunda instancia, esto es, un recurso que sirve de margen para la revisión de una decisión en el marco de un proceso.</w:t>
      </w:r>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PRIMERA SALA</w:t>
      </w:r>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Amparo directo en revisión 2814/2014. Javier García Ramírez. 24 de febrero de 2016. Mayoría de cuatro votos de los Ministros Arturo Zaldívar Lelo de Larrea, Jorge Mario Pardo Rebolledo, Norma Lucía Piña Hernández y Alfredo Gutiérrez Ortiz Mena. Disidente: José Ramón Cossío Díaz. Ponente: Norma Lucía Piña Hernández. Secretario: Daniel Álvarez Toledo. </w:t>
      </w:r>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Amparo directo en revisión 7034/2018. Carlos Eduardo Martínez Varela. 6 de marzo de 2019. Mayoría de cuatro votos de los Ministros Luis María Aguilar Morales, Jorge Mario Pardo Rebolledo, Alfredo Gutiérrez Ortiz Mena y Juan Luis González Alcántara Carrancá. Disidente: Norma Lucía Piña Hernández, quien reservó su derecho para formular voto particular. Ponente: Jorge Mario Pardo Rebolledo. Secretario: Héctor Vargas Becerra. </w:t>
      </w:r>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Amparo directo en revisión 135/2019. Carlos Eduardo Martínez Varela. 27 de marzo de 2019. Mayoría de cuatro votos de los Ministros Luis María Aguilar Morales, Jorge Mario Pardo Rebolledo, Alfredo Gutiérrez Ortiz Mena y Juan Luis González Alcántara Carrancá. Disidente: Norma Lucía Piña Hernández. Ponente: Juan Luis González Alcántara Carrancá. Secretaria: Rosalba Rodríguez Mireles. </w:t>
      </w:r>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Amparo directo en revisión 2122/2018. Distribuidora Liverpool, S.A. de C.V. 26 de junio de 2019. Cinco votos de los Ministros Norma Lucía Piña Hernández, Luis María Aguilar Morales, Jorge Mario Pardo Rebolledo, Alfredo Gutiérrez Ortiz Mena y Juan Luis González Alcántara Carrancá. Ponente: Jorge Mario Pardo Rebolledo. Secretario: Alejandro Castañón Ramírez. </w:t>
      </w:r>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 xml:space="preserve">Amparo directo en revisión 1824/2019. Bluestream Capital, S.A.P.I. de C.V. 25 de septiembre de 2019. Cinco votos de los Ministros Norma Lucía Piña Hernández, Luis María Aguilar Morales, Jorge Mario Pardo Rebolledo, Alfredo Gutiérrez Ortiz Mena y Juan Luis González Alcántara Carrancá, quien formuló voto concurrente. Ponente: Jorge Mario Pardo Rebolledo. Secretario: Alejandro Castañón Ramírez. </w:t>
      </w:r>
    </w:p>
    <w:p w:rsidR="00EE5F6A" w:rsidRPr="00EC1A78" w:rsidRDefault="00EE5F6A" w:rsidP="00EC1A78">
      <w:pPr>
        <w:spacing w:after="0" w:line="240" w:lineRule="auto"/>
        <w:jc w:val="both"/>
        <w:rPr>
          <w:rFonts w:ascii="Arial" w:hAnsi="Arial" w:cs="Arial"/>
        </w:rPr>
      </w:pPr>
    </w:p>
    <w:p w:rsidR="00EE5F6A" w:rsidRPr="00EC1A78" w:rsidRDefault="00EE5F6A" w:rsidP="00EC1A78">
      <w:pPr>
        <w:spacing w:after="0" w:line="240" w:lineRule="auto"/>
        <w:jc w:val="both"/>
        <w:rPr>
          <w:rFonts w:ascii="Arial" w:hAnsi="Arial" w:cs="Arial"/>
        </w:rPr>
      </w:pPr>
      <w:r w:rsidRPr="00EC1A78">
        <w:rPr>
          <w:rFonts w:ascii="Arial" w:hAnsi="Arial" w:cs="Arial"/>
        </w:rPr>
        <w:t>Tesis de jurisprudencia 8/2020 (10a.). Aprobada por la Primera Sala de este Alto Tribunal, en sesión privada de veintidós de enero de dos mil veinte.</w:t>
      </w:r>
    </w:p>
    <w:p w:rsidR="00EE5F6A" w:rsidRDefault="00EE5F6A" w:rsidP="00EC1A78">
      <w:pPr>
        <w:spacing w:after="0" w:line="240" w:lineRule="auto"/>
        <w:jc w:val="both"/>
        <w:rPr>
          <w:rFonts w:ascii="Arial" w:hAnsi="Arial" w:cs="Arial"/>
        </w:rPr>
      </w:pPr>
    </w:p>
    <w:p w:rsidR="005E6B4A" w:rsidRDefault="005E6B4A" w:rsidP="00EC1A78">
      <w:pPr>
        <w:spacing w:after="0" w:line="240" w:lineRule="auto"/>
        <w:jc w:val="both"/>
        <w:rPr>
          <w:rFonts w:ascii="Arial" w:hAnsi="Arial" w:cs="Arial"/>
        </w:rPr>
      </w:pPr>
    </w:p>
    <w:p w:rsidR="005E6B4A" w:rsidRPr="005E6B4A" w:rsidRDefault="003150E0" w:rsidP="005E6B4A">
      <w:pPr>
        <w:spacing w:after="0" w:line="240" w:lineRule="auto"/>
        <w:jc w:val="both"/>
        <w:rPr>
          <w:rFonts w:ascii="Arial" w:hAnsi="Arial" w:cs="Arial"/>
        </w:rPr>
      </w:pPr>
      <w:r>
        <w:rPr>
          <w:rFonts w:ascii="Arial" w:hAnsi="Arial" w:cs="Arial"/>
        </w:rPr>
        <w:t xml:space="preserve">2. </w:t>
      </w:r>
      <w:r w:rsidR="005E6B4A" w:rsidRPr="005E6B4A">
        <w:rPr>
          <w:rFonts w:ascii="Arial" w:hAnsi="Arial" w:cs="Arial"/>
        </w:rPr>
        <w:t xml:space="preserve">Época: Décima Época </w:t>
      </w: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Registro: 2021548 </w:t>
      </w: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Instancia: Plenos de Circuito </w:t>
      </w:r>
    </w:p>
    <w:p w:rsidR="005E6B4A" w:rsidRPr="005E6B4A" w:rsidRDefault="005E6B4A" w:rsidP="005E6B4A">
      <w:pPr>
        <w:spacing w:after="0" w:line="240" w:lineRule="auto"/>
        <w:jc w:val="both"/>
        <w:rPr>
          <w:rFonts w:ascii="Arial" w:hAnsi="Arial" w:cs="Arial"/>
        </w:rPr>
      </w:pPr>
      <w:r w:rsidRPr="005E6B4A">
        <w:rPr>
          <w:rFonts w:ascii="Arial" w:hAnsi="Arial" w:cs="Arial"/>
        </w:rPr>
        <w:lastRenderedPageBreak/>
        <w:t xml:space="preserve">Tipo de Tesis: Jurisprudencia </w:t>
      </w: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Fuente: Semanario Judicial de la Federación </w:t>
      </w: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Publicación: viernes 31 de enero de 2020 10:32 h </w:t>
      </w: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Materia(s): (Común) </w:t>
      </w: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Tesis: PC.III.A. J/79 A (10a.) </w:t>
      </w:r>
    </w:p>
    <w:p w:rsidR="005E6B4A" w:rsidRPr="005E6B4A" w:rsidRDefault="005E6B4A" w:rsidP="005E6B4A">
      <w:pPr>
        <w:spacing w:after="0" w:line="240" w:lineRule="auto"/>
        <w:jc w:val="both"/>
        <w:rPr>
          <w:rFonts w:ascii="Arial" w:hAnsi="Arial" w:cs="Arial"/>
        </w:rPr>
      </w:pPr>
    </w:p>
    <w:p w:rsidR="005E6B4A" w:rsidRPr="003150E0" w:rsidRDefault="005E6B4A" w:rsidP="003150E0">
      <w:pPr>
        <w:pStyle w:val="Ttulo2"/>
        <w:jc w:val="both"/>
        <w:rPr>
          <w:rFonts w:ascii="Arial" w:hAnsi="Arial" w:cs="Arial"/>
          <w:sz w:val="26"/>
          <w:szCs w:val="26"/>
        </w:rPr>
      </w:pPr>
      <w:bookmarkStart w:id="2" w:name="_Toc31368181"/>
      <w:r w:rsidRPr="003150E0">
        <w:rPr>
          <w:rFonts w:ascii="Arial" w:hAnsi="Arial" w:cs="Arial"/>
          <w:color w:val="B35E06" w:themeColor="accent1" w:themeShade="BF"/>
          <w:sz w:val="26"/>
          <w:szCs w:val="26"/>
        </w:rPr>
        <w:t>SUSPENSIÓN PROVISIONAL EN EL JUICIO DE AMPARO. PROCEDE CONTRA LA DETERMINACIÓN DEL CONSEJO DE LA JUDICATURA DEL ESTADO DE JALISCO QUE DEJA SIN EFECTOS LA LISTA DE RESERVA ESTRATÉGICA PARA OCUPAR EL CARGO DE JUECES DE PRIMERA INSTANCIA.</w:t>
      </w:r>
      <w:bookmarkEnd w:id="2"/>
    </w:p>
    <w:p w:rsidR="005E6B4A" w:rsidRPr="005E6B4A" w:rsidRDefault="005E6B4A" w:rsidP="005E6B4A">
      <w:pPr>
        <w:spacing w:after="0" w:line="240" w:lineRule="auto"/>
        <w:jc w:val="both"/>
        <w:rPr>
          <w:rFonts w:ascii="Arial" w:hAnsi="Arial" w:cs="Arial"/>
        </w:rPr>
      </w:pP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Con base en los lineamientos de la jurisprudencia de la Primera Sala de la Suprema Corte de Justicia de la Nación 1a./J. 21/2016 (10a.), se puede establecer que la determinación del Consejo de la Judicatura del Estado de Jalisco, por medio de la cual se deja sin efectos la lista de reserva estratégica para ocupar el cargo de Jueces de primera instancia, únicamente evoca una consumación parcial que, desde luego, no impide el otorgamiento de la medida suspensional, de reunirse los requisitos legales para su otorgamiento, por lo que en atención a la necesidad de conservar la materia del amparo, así como al ejercicio de ponderación del interés social, la no contravención a disposiciones de orden público y al principio de apariencia del buen derecho, se colige que en el juicio de amparo es posible otorgar la suspensión provisional contra ese tipo de determinaciones, porque no se causaría perjuicio al interés social ni se contravendrían disposiciones de orden público, habida cuenta que su otorgamiento de manera provisional, es para el único objeto de que no surta efectos esa determinación y que se siga considerando al quejoso como Juez designado en la materia que corresponda, si hubiere vacantes, en el orden señalado en la lista definitiva de aspirantes aprobados, hasta en tanto se resuelva la suspensión definitiva en el juicio constitucional de donde derive el asunto, sin que para ello pueda anteponerse en su designación a los que le precedieron en esa lista, salvo que gocen de una medida suspensional que también les permita ser considerados para ocupar las referidas vacantes. Alcance que no afecta el servicio público de impartición y administración de justicia, en tanto que éste busca la elección de los mejores candidatos para ser titulares de los órganos encargados del servicio de impartición de justicia en la entidad, y precisamente con la concesión de la medida cautelar se genera ese beneficio en favor de la colectividad que se encuentra interesada en el óptimo ejercicio de la actividad jurisdiccional mediante la elección referida, la igualdad de oportunidades, sin privilegios o ventajas irrazonables, que se asegura con la observación de lo establecido en la convocatoria, máxime que fue la propia </w:t>
      </w:r>
      <w:r w:rsidRPr="005E6B4A">
        <w:rPr>
          <w:rFonts w:ascii="Arial" w:hAnsi="Arial" w:cs="Arial"/>
        </w:rPr>
        <w:lastRenderedPageBreak/>
        <w:t xml:space="preserve">autoridad responsable quien la emitió, realizó el concurso de oposición y aprobó la lista definitiva de vencedores. </w:t>
      </w:r>
    </w:p>
    <w:p w:rsidR="005E6B4A" w:rsidRPr="005E6B4A" w:rsidRDefault="005E6B4A" w:rsidP="005E6B4A">
      <w:pPr>
        <w:spacing w:after="0" w:line="240" w:lineRule="auto"/>
        <w:jc w:val="both"/>
        <w:rPr>
          <w:rFonts w:ascii="Arial" w:hAnsi="Arial" w:cs="Arial"/>
        </w:rPr>
      </w:pPr>
    </w:p>
    <w:p w:rsidR="005E6B4A" w:rsidRPr="005E6B4A" w:rsidRDefault="005E6B4A" w:rsidP="005E6B4A">
      <w:pPr>
        <w:spacing w:after="0" w:line="240" w:lineRule="auto"/>
        <w:jc w:val="both"/>
        <w:rPr>
          <w:rFonts w:ascii="Arial" w:hAnsi="Arial" w:cs="Arial"/>
        </w:rPr>
      </w:pPr>
      <w:r w:rsidRPr="005E6B4A">
        <w:rPr>
          <w:rFonts w:ascii="Arial" w:hAnsi="Arial" w:cs="Arial"/>
        </w:rPr>
        <w:t>PLENO EN MATERIA ADMINISTRATIVA DEL TERCER CIRCUITO.</w:t>
      </w:r>
    </w:p>
    <w:p w:rsidR="005E6B4A" w:rsidRPr="005E6B4A" w:rsidRDefault="005E6B4A" w:rsidP="005E6B4A">
      <w:pPr>
        <w:spacing w:after="0" w:line="240" w:lineRule="auto"/>
        <w:jc w:val="both"/>
        <w:rPr>
          <w:rFonts w:ascii="Arial" w:hAnsi="Arial" w:cs="Arial"/>
        </w:rPr>
      </w:pPr>
    </w:p>
    <w:p w:rsidR="005E6B4A" w:rsidRPr="005E6B4A" w:rsidRDefault="005E6B4A" w:rsidP="005E6B4A">
      <w:pPr>
        <w:spacing w:after="0" w:line="240" w:lineRule="auto"/>
        <w:jc w:val="both"/>
        <w:rPr>
          <w:rFonts w:ascii="Arial" w:hAnsi="Arial" w:cs="Arial"/>
        </w:rPr>
      </w:pPr>
      <w:r w:rsidRPr="005E6B4A">
        <w:rPr>
          <w:rFonts w:ascii="Arial" w:hAnsi="Arial" w:cs="Arial"/>
        </w:rPr>
        <w:t>Contradicción de tesis 18/2019. Entre las sustentadas por los Tribunales Colegiados Primero, Cuarto y Quinto, todos en Materia Administrativa del Tercer Circuito. 21 de octubre de 2019. Unanimidad de siete votos de los Magistrados Jesús de Ávila Huerta, Filemón Haro Solís, José Manuel Mojica Hernández, Roberto Charcas León, Óscar Hernández Peraza, Silvia Rocío Pérez Alvarado y Claudia Mavel Curiel López. Votaron con salvedades: Roberto Charcas León y Silvia Rocío Pérez Alvarado. Ponente: Claudia Mavel Curiel López. Secretario: Carlos Abraham Domínguez Montero.</w:t>
      </w:r>
    </w:p>
    <w:p w:rsidR="005E6B4A" w:rsidRPr="005E6B4A" w:rsidRDefault="005E6B4A" w:rsidP="005E6B4A">
      <w:pPr>
        <w:spacing w:after="0" w:line="240" w:lineRule="auto"/>
        <w:jc w:val="both"/>
        <w:rPr>
          <w:rFonts w:ascii="Arial" w:hAnsi="Arial" w:cs="Arial"/>
        </w:rPr>
      </w:pP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Criterios contendientes: </w:t>
      </w:r>
    </w:p>
    <w:p w:rsidR="005E6B4A" w:rsidRPr="005E6B4A" w:rsidRDefault="005E6B4A" w:rsidP="005E6B4A">
      <w:pPr>
        <w:spacing w:after="0" w:line="240" w:lineRule="auto"/>
        <w:jc w:val="both"/>
        <w:rPr>
          <w:rFonts w:ascii="Arial" w:hAnsi="Arial" w:cs="Arial"/>
        </w:rPr>
      </w:pPr>
    </w:p>
    <w:p w:rsidR="005E6B4A" w:rsidRPr="005E6B4A" w:rsidRDefault="005E6B4A" w:rsidP="005E6B4A">
      <w:pPr>
        <w:spacing w:after="0" w:line="240" w:lineRule="auto"/>
        <w:jc w:val="both"/>
        <w:rPr>
          <w:rFonts w:ascii="Arial" w:hAnsi="Arial" w:cs="Arial"/>
        </w:rPr>
      </w:pPr>
      <w:r w:rsidRPr="005E6B4A">
        <w:rPr>
          <w:rFonts w:ascii="Arial" w:hAnsi="Arial" w:cs="Arial"/>
        </w:rPr>
        <w:t xml:space="preserve">El sustentado por el Primer Tribunal Colegiado Materia Administrativa del Tercer Circuito, al resolver la queja 260/2019, el sustentado por el Cuarto Tribunal Colegiado en Materia Administrativa del Tercer Circuito, al resolver la queja 250/2019, y el diverso sustentado por el Quinto Tribunal Colegiado en Materia Administrativa del Tercer Circuito, al resolver la queja 234/2019. </w:t>
      </w:r>
    </w:p>
    <w:p w:rsidR="005E6B4A" w:rsidRPr="005E6B4A" w:rsidRDefault="005E6B4A" w:rsidP="005E6B4A">
      <w:pPr>
        <w:spacing w:after="0" w:line="240" w:lineRule="auto"/>
        <w:jc w:val="both"/>
        <w:rPr>
          <w:rFonts w:ascii="Arial" w:hAnsi="Arial" w:cs="Arial"/>
        </w:rPr>
      </w:pPr>
    </w:p>
    <w:p w:rsidR="005E6B4A" w:rsidRPr="005E6B4A" w:rsidRDefault="005E6B4A" w:rsidP="005E6B4A">
      <w:pPr>
        <w:spacing w:after="0" w:line="240" w:lineRule="auto"/>
        <w:jc w:val="both"/>
        <w:rPr>
          <w:rFonts w:ascii="Arial" w:hAnsi="Arial" w:cs="Arial"/>
        </w:rPr>
      </w:pPr>
      <w:r w:rsidRPr="005E6B4A">
        <w:rPr>
          <w:rFonts w:ascii="Arial" w:hAnsi="Arial" w:cs="Arial"/>
        </w:rPr>
        <w:t>Nota: La tesis de jurisprudencia 1a./J. 21/2016 (10a.) citada, aparece publicada en el Semanario Judicial de la Federación del viernes 10 de junio de 2016 a las 10:02 horas y en la Gaceta del Semanario Judicial de la Federación, Décima Época, Libro 31, Tomo I, junio de 2016, página 672, con número de registro digital: 2011829, con el título y subtítulo: "LANZAMIENTO EJECUTADO. PROCEDE CONCEDER LA SUSPENSIÓN EN SU CONTRA, SIEMPRE QUE SE DEMUESTREN LA APARIENCIA DEL BUEN DERECHO Y EL PELIGRO EN LA DEMORA, Y NO EXISTA IMPEDIMENTO JURÍDICO O MATERIA."</w:t>
      </w:r>
    </w:p>
    <w:p w:rsidR="005E6B4A" w:rsidRPr="005E6B4A" w:rsidRDefault="005E6B4A" w:rsidP="005E6B4A">
      <w:pPr>
        <w:spacing w:after="0" w:line="240" w:lineRule="auto"/>
        <w:jc w:val="both"/>
        <w:rPr>
          <w:rFonts w:ascii="Arial" w:hAnsi="Arial" w:cs="Arial"/>
        </w:rPr>
      </w:pPr>
    </w:p>
    <w:p w:rsidR="005E6B4A" w:rsidRDefault="005E6B4A" w:rsidP="00EC1A78">
      <w:pPr>
        <w:spacing w:after="0" w:line="240" w:lineRule="auto"/>
        <w:jc w:val="both"/>
        <w:rPr>
          <w:rFonts w:ascii="Arial" w:hAnsi="Arial" w:cs="Arial"/>
        </w:rPr>
      </w:pPr>
    </w:p>
    <w:p w:rsidR="0068039C" w:rsidRPr="0068039C" w:rsidRDefault="003150E0" w:rsidP="0068039C">
      <w:pPr>
        <w:spacing w:after="0" w:line="240" w:lineRule="auto"/>
        <w:jc w:val="both"/>
        <w:rPr>
          <w:rFonts w:ascii="Arial" w:hAnsi="Arial" w:cs="Arial"/>
        </w:rPr>
      </w:pPr>
      <w:r>
        <w:rPr>
          <w:rFonts w:ascii="Arial" w:hAnsi="Arial" w:cs="Arial"/>
        </w:rPr>
        <w:t xml:space="preserve">3. </w:t>
      </w:r>
      <w:r w:rsidR="0068039C" w:rsidRPr="0068039C">
        <w:rPr>
          <w:rFonts w:ascii="Arial" w:hAnsi="Arial" w:cs="Arial"/>
        </w:rPr>
        <w:t xml:space="preserve">Época: Décima Época </w:t>
      </w: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Registro: 2021529 </w:t>
      </w: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Instancia: Segunda Sala </w:t>
      </w: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Tipo de Tesis: Jurisprudencia </w:t>
      </w: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Fuente: Semanario Judicial de la Federación </w:t>
      </w: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Publicación: viernes 31 de enero de 2020 10:32 h </w:t>
      </w: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Materia(s): (Común, Constitucional) </w:t>
      </w: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Tesis: 2a./J. 169/2019 (10a.) </w:t>
      </w:r>
    </w:p>
    <w:p w:rsidR="0068039C" w:rsidRPr="0068039C" w:rsidRDefault="0068039C" w:rsidP="0068039C">
      <w:pPr>
        <w:spacing w:after="0" w:line="240" w:lineRule="auto"/>
        <w:jc w:val="both"/>
        <w:rPr>
          <w:rFonts w:ascii="Arial" w:hAnsi="Arial" w:cs="Arial"/>
        </w:rPr>
      </w:pPr>
    </w:p>
    <w:p w:rsidR="0068039C" w:rsidRPr="003150E0" w:rsidRDefault="0068039C" w:rsidP="003150E0">
      <w:pPr>
        <w:pStyle w:val="Ttulo2"/>
        <w:jc w:val="both"/>
        <w:rPr>
          <w:rFonts w:ascii="Arial" w:hAnsi="Arial" w:cs="Arial"/>
          <w:color w:val="B35E06" w:themeColor="accent1" w:themeShade="BF"/>
          <w:sz w:val="26"/>
          <w:szCs w:val="26"/>
        </w:rPr>
      </w:pPr>
      <w:bookmarkStart w:id="3" w:name="_Toc31368182"/>
      <w:r w:rsidRPr="003150E0">
        <w:rPr>
          <w:rFonts w:ascii="Arial" w:hAnsi="Arial" w:cs="Arial"/>
          <w:color w:val="B35E06" w:themeColor="accent1" w:themeShade="BF"/>
          <w:sz w:val="26"/>
          <w:szCs w:val="26"/>
        </w:rPr>
        <w:lastRenderedPageBreak/>
        <w:t>DEFINITIVIDAD. SE ACTUALIZA UNA EXCEPCIÓN A ESE PRINCIPIO RESPECTO DE LA LEY DE JUSTICIA ADMINISTRATIVA PARA EL ESTADO DE SINALOA, AL PREVER UN PLAZO MAYOR AL ESTABLECIDO EN LA LEY DE AMPARO PARA EL OTORGAMIENTO DE LA SUSPENSIÓN PROVISIONAL.</w:t>
      </w:r>
      <w:r w:rsidR="003150E0">
        <w:rPr>
          <w:rStyle w:val="Refdenotaalpie"/>
          <w:rFonts w:ascii="Arial" w:hAnsi="Arial" w:cs="Arial"/>
          <w:color w:val="B35E06" w:themeColor="accent1" w:themeShade="BF"/>
          <w:sz w:val="26"/>
          <w:szCs w:val="26"/>
        </w:rPr>
        <w:footnoteReference w:id="1"/>
      </w:r>
      <w:bookmarkEnd w:id="3"/>
    </w:p>
    <w:p w:rsidR="0068039C" w:rsidRPr="0068039C" w:rsidRDefault="0068039C" w:rsidP="0068039C">
      <w:pPr>
        <w:spacing w:after="0" w:line="240" w:lineRule="auto"/>
        <w:jc w:val="both"/>
        <w:rPr>
          <w:rFonts w:ascii="Arial" w:hAnsi="Arial" w:cs="Arial"/>
        </w:rPr>
      </w:pPr>
    </w:p>
    <w:p w:rsidR="0068039C" w:rsidRPr="0068039C" w:rsidRDefault="0068039C" w:rsidP="0068039C">
      <w:pPr>
        <w:spacing w:after="0" w:line="240" w:lineRule="auto"/>
        <w:jc w:val="both"/>
        <w:rPr>
          <w:rFonts w:ascii="Arial" w:hAnsi="Arial" w:cs="Arial"/>
        </w:rPr>
      </w:pPr>
      <w:r w:rsidRPr="0068039C">
        <w:rPr>
          <w:rFonts w:ascii="Arial" w:hAnsi="Arial" w:cs="Arial"/>
        </w:rPr>
        <w:t>El artículo 107, fracción IV, de la Constitución Política de los Estados Unidos Mexicanos establece como excepción al principio de definitividad la relativa a que no es necesario agotar el juicio, recurso o medio de defensa legalmente previsto cuando en éste se fije un plazo mayor al contenido en la Ley de Amparo para el otorgamiento de la suspensión provisional, independientemente de que el acto en sí mismo considerado sea o no susceptible de suspenderse. Así, en relación con el juicio de amparo se fija el plazo de veinticuatro horas para que el Juez de Distrito se pronuncie sobre la suspensión provisional; en contraste, de los artículos 49 y 68 de la Ley de Justicia Administrativa para el Estado de Sinaloa, deriva que el plazo para el otorgamiento de la suspensión en el juicio contencioso administrativo es de tres días, contados a partir de la fecha en que la demanda o el escrito relativo hubiera sido presentado. Consecuentemente, como la ley local señala un plazo mayor para el otorgamiento de la suspensión provisional del acto reclamado que el contenido en la Ley de Amparo, se actualiza una excepción al principio de definitividad que permite al particular acudir al juicio de amparo indirecto sin agotar previamente el juicio contencioso administrativo.</w:t>
      </w:r>
    </w:p>
    <w:p w:rsidR="0068039C" w:rsidRPr="0068039C" w:rsidRDefault="0068039C" w:rsidP="0068039C">
      <w:pPr>
        <w:spacing w:after="0" w:line="240" w:lineRule="auto"/>
        <w:jc w:val="both"/>
        <w:rPr>
          <w:rFonts w:ascii="Arial" w:hAnsi="Arial" w:cs="Arial"/>
        </w:rPr>
      </w:pPr>
    </w:p>
    <w:p w:rsidR="0068039C" w:rsidRPr="0068039C" w:rsidRDefault="0068039C" w:rsidP="0068039C">
      <w:pPr>
        <w:spacing w:after="0" w:line="240" w:lineRule="auto"/>
        <w:jc w:val="both"/>
        <w:rPr>
          <w:rFonts w:ascii="Arial" w:hAnsi="Arial" w:cs="Arial"/>
        </w:rPr>
      </w:pPr>
      <w:r w:rsidRPr="0068039C">
        <w:rPr>
          <w:rFonts w:ascii="Arial" w:hAnsi="Arial" w:cs="Arial"/>
        </w:rPr>
        <w:t>SEGUNDA SALA</w:t>
      </w:r>
    </w:p>
    <w:p w:rsidR="0068039C" w:rsidRPr="0068039C" w:rsidRDefault="0068039C" w:rsidP="0068039C">
      <w:pPr>
        <w:spacing w:after="0" w:line="240" w:lineRule="auto"/>
        <w:jc w:val="both"/>
        <w:rPr>
          <w:rFonts w:ascii="Arial" w:hAnsi="Arial" w:cs="Arial"/>
        </w:rPr>
      </w:pPr>
    </w:p>
    <w:p w:rsidR="0068039C" w:rsidRPr="0068039C" w:rsidRDefault="0068039C" w:rsidP="0068039C">
      <w:pPr>
        <w:spacing w:after="0" w:line="240" w:lineRule="auto"/>
        <w:jc w:val="both"/>
        <w:rPr>
          <w:rFonts w:ascii="Arial" w:hAnsi="Arial" w:cs="Arial"/>
        </w:rPr>
      </w:pPr>
      <w:r w:rsidRPr="0068039C">
        <w:rPr>
          <w:rFonts w:ascii="Arial" w:hAnsi="Arial" w:cs="Arial"/>
        </w:rPr>
        <w:t>Contradicción de tesis 399/2019. Entre las sustentadas por los Tribunales Colegiados Segundo del Vigésimo Quinto Circuito y Cuarto del Décimo Segundo Circuito, actual Tribunal Colegiado en Materia de Trabajo del Décimo Segundo Circuito. 13 de noviembre de 2019. Cuatro votos de los Ministros Alberto Pérez Dayán, José Fernando Franco González Salas, Yasmín Esquivel Mossa y Javier Laynez Potisek. Ponente: José Fernando Franco González Salas. Secretaria: Diana Cristina Rangel León.</w:t>
      </w:r>
    </w:p>
    <w:p w:rsidR="0068039C" w:rsidRPr="0068039C" w:rsidRDefault="0068039C" w:rsidP="0068039C">
      <w:pPr>
        <w:spacing w:after="0" w:line="240" w:lineRule="auto"/>
        <w:jc w:val="both"/>
        <w:rPr>
          <w:rFonts w:ascii="Arial" w:hAnsi="Arial" w:cs="Arial"/>
        </w:rPr>
      </w:pPr>
    </w:p>
    <w:p w:rsidR="0068039C" w:rsidRPr="0068039C" w:rsidRDefault="0068039C" w:rsidP="0068039C">
      <w:pPr>
        <w:spacing w:after="0" w:line="240" w:lineRule="auto"/>
        <w:jc w:val="both"/>
        <w:rPr>
          <w:rFonts w:ascii="Arial" w:hAnsi="Arial" w:cs="Arial"/>
        </w:rPr>
      </w:pPr>
      <w:r w:rsidRPr="0068039C">
        <w:rPr>
          <w:rFonts w:ascii="Arial" w:hAnsi="Arial" w:cs="Arial"/>
        </w:rPr>
        <w:t>Criterios contendientes:</w:t>
      </w:r>
    </w:p>
    <w:p w:rsidR="0068039C" w:rsidRPr="0068039C" w:rsidRDefault="0068039C" w:rsidP="0068039C">
      <w:pPr>
        <w:spacing w:after="0" w:line="240" w:lineRule="auto"/>
        <w:jc w:val="both"/>
        <w:rPr>
          <w:rFonts w:ascii="Arial" w:hAnsi="Arial" w:cs="Arial"/>
        </w:rPr>
      </w:pPr>
    </w:p>
    <w:p w:rsidR="0068039C" w:rsidRPr="0068039C" w:rsidRDefault="0068039C" w:rsidP="0068039C">
      <w:pPr>
        <w:spacing w:after="0" w:line="240" w:lineRule="auto"/>
        <w:jc w:val="both"/>
        <w:rPr>
          <w:rFonts w:ascii="Arial" w:hAnsi="Arial" w:cs="Arial"/>
        </w:rPr>
      </w:pPr>
      <w:r w:rsidRPr="0068039C">
        <w:rPr>
          <w:rFonts w:ascii="Arial" w:hAnsi="Arial" w:cs="Arial"/>
        </w:rPr>
        <w:t xml:space="preserve">El sustentado por el Segundo Tribunal Colegiado del Vigésimo Quinto Circuito, al resolver los amparos en revisión 166/2018 y 167/2018, y el diverso </w:t>
      </w:r>
      <w:r w:rsidRPr="0068039C">
        <w:rPr>
          <w:rFonts w:ascii="Arial" w:hAnsi="Arial" w:cs="Arial"/>
        </w:rPr>
        <w:lastRenderedPageBreak/>
        <w:t>sustentado por el Cuarto Tribunal Colegiado del Décimo Segundo Circuito, al resolver el amparo en revisión 12/2013.</w:t>
      </w:r>
    </w:p>
    <w:p w:rsidR="0068039C" w:rsidRPr="0068039C" w:rsidRDefault="0068039C" w:rsidP="0068039C">
      <w:pPr>
        <w:spacing w:after="0" w:line="240" w:lineRule="auto"/>
        <w:jc w:val="both"/>
        <w:rPr>
          <w:rFonts w:ascii="Arial" w:hAnsi="Arial" w:cs="Arial"/>
        </w:rPr>
      </w:pPr>
    </w:p>
    <w:p w:rsidR="0068039C" w:rsidRPr="0068039C" w:rsidRDefault="0068039C" w:rsidP="0068039C">
      <w:pPr>
        <w:spacing w:after="0" w:line="240" w:lineRule="auto"/>
        <w:jc w:val="both"/>
        <w:rPr>
          <w:rFonts w:ascii="Arial" w:hAnsi="Arial" w:cs="Arial"/>
        </w:rPr>
      </w:pPr>
      <w:r w:rsidRPr="0068039C">
        <w:rPr>
          <w:rFonts w:ascii="Arial" w:hAnsi="Arial" w:cs="Arial"/>
        </w:rPr>
        <w:t>Tesis de jurisprudencia 169/2019 (10a.). Aprobada por la Segunda Sala de este Alto Tribunal, en sesión privada del cuatro de diciembre de dos mil diecinueve.</w:t>
      </w:r>
    </w:p>
    <w:p w:rsidR="0068039C" w:rsidRPr="0068039C" w:rsidRDefault="0068039C" w:rsidP="0068039C">
      <w:pPr>
        <w:spacing w:after="0" w:line="240" w:lineRule="auto"/>
        <w:jc w:val="both"/>
        <w:rPr>
          <w:rFonts w:ascii="Arial" w:hAnsi="Arial" w:cs="Arial"/>
        </w:rPr>
      </w:pPr>
    </w:p>
    <w:p w:rsidR="0068039C" w:rsidRPr="0068039C" w:rsidRDefault="0068039C" w:rsidP="0068039C">
      <w:pPr>
        <w:spacing w:after="0" w:line="240" w:lineRule="auto"/>
        <w:jc w:val="both"/>
        <w:rPr>
          <w:rFonts w:ascii="Arial" w:hAnsi="Arial" w:cs="Arial"/>
        </w:rPr>
      </w:pPr>
    </w:p>
    <w:p w:rsidR="00F03E93" w:rsidRPr="00F03E93" w:rsidRDefault="003150E0" w:rsidP="00F03E93">
      <w:pPr>
        <w:spacing w:after="0" w:line="240" w:lineRule="auto"/>
        <w:jc w:val="both"/>
        <w:rPr>
          <w:rFonts w:ascii="Arial" w:hAnsi="Arial" w:cs="Arial"/>
        </w:rPr>
      </w:pPr>
      <w:r>
        <w:rPr>
          <w:rFonts w:ascii="Arial" w:hAnsi="Arial" w:cs="Arial"/>
        </w:rPr>
        <w:t xml:space="preserve">4. </w:t>
      </w:r>
      <w:r w:rsidR="00F03E93" w:rsidRPr="00F03E93">
        <w:rPr>
          <w:rFonts w:ascii="Arial" w:hAnsi="Arial" w:cs="Arial"/>
        </w:rPr>
        <w:t xml:space="preserve">Época: Décima Época </w:t>
      </w: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Registro: 2021524 </w:t>
      </w: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Instancia: Plenos de Circuito </w:t>
      </w: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Tipo de Tesis: Jurisprudencia </w:t>
      </w: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Fuente: Semanario Judicial de la Federación </w:t>
      </w: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Publicación: viernes 31 de enero de 2020 10:32 h </w:t>
      </w: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Materia(s): (Común) </w:t>
      </w: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Tesis: PC.III.P. J/22 P (10a.) </w:t>
      </w:r>
    </w:p>
    <w:p w:rsidR="00F03E93" w:rsidRPr="00F03E93" w:rsidRDefault="00F03E93" w:rsidP="00F03E93">
      <w:pPr>
        <w:spacing w:after="0" w:line="240" w:lineRule="auto"/>
        <w:jc w:val="both"/>
        <w:rPr>
          <w:rFonts w:ascii="Arial" w:hAnsi="Arial" w:cs="Arial"/>
        </w:rPr>
      </w:pPr>
    </w:p>
    <w:p w:rsidR="00F03E93" w:rsidRPr="003150E0" w:rsidRDefault="00F03E93" w:rsidP="003150E0">
      <w:pPr>
        <w:pStyle w:val="Ttulo2"/>
        <w:jc w:val="both"/>
        <w:rPr>
          <w:rFonts w:ascii="Arial" w:hAnsi="Arial" w:cs="Arial"/>
          <w:color w:val="B35E06" w:themeColor="accent1" w:themeShade="BF"/>
          <w:sz w:val="26"/>
          <w:szCs w:val="26"/>
        </w:rPr>
      </w:pPr>
      <w:bookmarkStart w:id="4" w:name="_Toc31368183"/>
      <w:r w:rsidRPr="003150E0">
        <w:rPr>
          <w:rFonts w:ascii="Arial" w:hAnsi="Arial" w:cs="Arial"/>
          <w:color w:val="B35E06" w:themeColor="accent1" w:themeShade="BF"/>
          <w:sz w:val="26"/>
          <w:szCs w:val="26"/>
        </w:rPr>
        <w:t>AMPARO INDIRECTO. PROCEDE CONTRA LA OMISIÓN DEL JUEZ PENAL DE ACORDAR UNA PETICIÓN DENTRO DE UN PROCEDIMIENTO JURISDICCIONAL EN EL QUE EXISTE UNA ABIERTA DILACIÓN DEL PROCEDIMIENTO O SU PARALIZACIÓN TOTAL, AL ACTUALIZARSE LA EXCEPCIÓN AL PRINCIPIO DE DEFINITIVIDAD, PREVISTA EN EL ÚLTIMO PÁRRAFO DE LA FRACCIÓN XVIII DEL ARTÍCULO 61 DE LA LEY DE AMPARO.</w:t>
      </w:r>
      <w:r w:rsidR="003150E0">
        <w:rPr>
          <w:rStyle w:val="Refdenotaalpie"/>
          <w:rFonts w:ascii="Arial" w:hAnsi="Arial" w:cs="Arial"/>
          <w:color w:val="B35E06" w:themeColor="accent1" w:themeShade="BF"/>
          <w:sz w:val="26"/>
          <w:szCs w:val="26"/>
        </w:rPr>
        <w:footnoteReference w:id="2"/>
      </w:r>
      <w:bookmarkEnd w:id="4"/>
    </w:p>
    <w:p w:rsidR="00F03E93" w:rsidRPr="00F03E93" w:rsidRDefault="00F03E93" w:rsidP="00F03E93">
      <w:pPr>
        <w:spacing w:after="0" w:line="240" w:lineRule="auto"/>
        <w:jc w:val="both"/>
        <w:rPr>
          <w:rFonts w:ascii="Arial" w:hAnsi="Arial" w:cs="Arial"/>
        </w:rPr>
      </w:pPr>
    </w:p>
    <w:p w:rsidR="00F03E93" w:rsidRPr="00F03E93" w:rsidRDefault="00F03E93" w:rsidP="00F03E93">
      <w:pPr>
        <w:spacing w:after="0" w:line="240" w:lineRule="auto"/>
        <w:jc w:val="both"/>
        <w:rPr>
          <w:rFonts w:ascii="Arial" w:hAnsi="Arial" w:cs="Arial"/>
        </w:rPr>
      </w:pPr>
      <w:r w:rsidRPr="00F03E93">
        <w:rPr>
          <w:rFonts w:ascii="Arial" w:hAnsi="Arial" w:cs="Arial"/>
        </w:rPr>
        <w:t xml:space="preserve">De la lectura armónica del artículo 339 del Código de Procedimientos Penales para el Estado de Jalisco (abrogado), en relación con el numeral 61, fracción XVIII, de la Ley de Amparo, se colige que en los casos en que se reclame la omisión del Juez penal de acordar una petición dentro de un procedimiento jurisdiccional en el que existe una abierta dilación del procedimiento o su paralización total, el gobernado estará en aptitud de combatir tal omisión directamente a través del juicio de amparo, sin necesidad de agotar previamente el principio de definitividad. Ello, en razón de que para determinar que el recurso de queja previsto en la ley procesal mencionada es el idóneo para revocar, modificar o nulificar este tipo de acto, así como para establecer el momento idóneo para su interposición, sería necesario acudir a una interpretación adicional de diversas disposiciones legales y jurisprudenciales, lo cual no es exigible al gobernado, dado que no se encuentra obligado a conocer la ley ni la jurisprudencia para interpretarlas y así poder establecer el medio de </w:t>
      </w:r>
      <w:r w:rsidRPr="00F03E93">
        <w:rPr>
          <w:rFonts w:ascii="Arial" w:hAnsi="Arial" w:cs="Arial"/>
        </w:rPr>
        <w:lastRenderedPageBreak/>
        <w:t>impugnación que debe agotar antes de promover el juicio de amparo indirecto. En esas condiciones, en atención al derecho humano a un recurso judicial efectivo y de acceso a la justicia en favor del justiciable, se concluye que tratándose de la omisión del Juez penal de acordar una petición dentro de un procedimiento jurisdiccional en el que existe una abierta dilación del procedimiento o su paralización total, se actualiza el caso de excepción al principio de definitividad contenido en el último párrafo de la fracción XVIII del artículo 61 de la Ley de Amparo, por lo cual el gobernado queda en libertad de elegir interponer el medio ordinario de defensa (queja) o acudir en forma directa al juicio de amparo indirecto.</w:t>
      </w:r>
    </w:p>
    <w:p w:rsidR="00F03E93" w:rsidRPr="00F03E93" w:rsidRDefault="00F03E93" w:rsidP="00F03E93">
      <w:pPr>
        <w:spacing w:after="0" w:line="240" w:lineRule="auto"/>
        <w:jc w:val="both"/>
        <w:rPr>
          <w:rFonts w:ascii="Arial" w:hAnsi="Arial" w:cs="Arial"/>
        </w:rPr>
      </w:pPr>
    </w:p>
    <w:p w:rsidR="00F03E93" w:rsidRPr="00F03E93" w:rsidRDefault="00F03E93" w:rsidP="00F03E93">
      <w:pPr>
        <w:spacing w:after="0" w:line="240" w:lineRule="auto"/>
        <w:jc w:val="both"/>
        <w:rPr>
          <w:rFonts w:ascii="Arial" w:hAnsi="Arial" w:cs="Arial"/>
        </w:rPr>
      </w:pPr>
      <w:r w:rsidRPr="00F03E93">
        <w:rPr>
          <w:rFonts w:ascii="Arial" w:hAnsi="Arial" w:cs="Arial"/>
        </w:rPr>
        <w:t>PLENO EN MATERIA PENAL DEL TERCER CIRCUITO.</w:t>
      </w:r>
    </w:p>
    <w:p w:rsidR="00F03E93" w:rsidRPr="00F03E93" w:rsidRDefault="00F03E93" w:rsidP="00F03E93">
      <w:pPr>
        <w:spacing w:after="0" w:line="240" w:lineRule="auto"/>
        <w:jc w:val="both"/>
        <w:rPr>
          <w:rFonts w:ascii="Arial" w:hAnsi="Arial" w:cs="Arial"/>
        </w:rPr>
      </w:pPr>
    </w:p>
    <w:p w:rsidR="00F03E93" w:rsidRPr="00F03E93" w:rsidRDefault="00F03E93" w:rsidP="00F03E93">
      <w:pPr>
        <w:spacing w:after="0" w:line="240" w:lineRule="auto"/>
        <w:jc w:val="both"/>
        <w:rPr>
          <w:rFonts w:ascii="Arial" w:hAnsi="Arial" w:cs="Arial"/>
        </w:rPr>
      </w:pPr>
      <w:r w:rsidRPr="00F03E93">
        <w:rPr>
          <w:rFonts w:ascii="Arial" w:hAnsi="Arial" w:cs="Arial"/>
        </w:rPr>
        <w:t>Contradicción de tesis 6/2018 y su acumulada 7/2018. Entre las sustentadas por los Tribunales Colegiados Primero, Segundo y Tercero, todos en Materia Penal del Tercer Circuito. 1 de julio de 2019. Unanimidad de cuatro votos de los Magistrados Germán Martínez Cisneros, José Guadalupe Hernández Torres, Abel Aureliano Narváez Solís y Antonio Legorreta Segundo. Ponente: José Guadalupe Hernández Torres. Secretario: Cristian Darío Navarro Murguía.</w:t>
      </w:r>
    </w:p>
    <w:p w:rsidR="00F03E93" w:rsidRPr="00F03E93" w:rsidRDefault="00F03E93" w:rsidP="00F03E93">
      <w:pPr>
        <w:spacing w:after="0" w:line="240" w:lineRule="auto"/>
        <w:jc w:val="both"/>
        <w:rPr>
          <w:rFonts w:ascii="Arial" w:hAnsi="Arial" w:cs="Arial"/>
        </w:rPr>
      </w:pPr>
    </w:p>
    <w:p w:rsidR="00F03E93" w:rsidRPr="00F03E93" w:rsidRDefault="00F03E93" w:rsidP="00F03E93">
      <w:pPr>
        <w:spacing w:after="0" w:line="240" w:lineRule="auto"/>
        <w:jc w:val="both"/>
        <w:rPr>
          <w:rFonts w:ascii="Arial" w:hAnsi="Arial" w:cs="Arial"/>
        </w:rPr>
      </w:pPr>
      <w:r w:rsidRPr="00F03E93">
        <w:rPr>
          <w:rFonts w:ascii="Arial" w:hAnsi="Arial" w:cs="Arial"/>
        </w:rPr>
        <w:t>Criterios contendientes:</w:t>
      </w:r>
    </w:p>
    <w:p w:rsidR="00F03E93" w:rsidRPr="00F03E93" w:rsidRDefault="00F03E93" w:rsidP="00F03E93">
      <w:pPr>
        <w:spacing w:after="0" w:line="240" w:lineRule="auto"/>
        <w:jc w:val="both"/>
        <w:rPr>
          <w:rFonts w:ascii="Arial" w:hAnsi="Arial" w:cs="Arial"/>
        </w:rPr>
      </w:pPr>
    </w:p>
    <w:p w:rsidR="00F03E93" w:rsidRPr="00F03E93" w:rsidRDefault="00F03E93" w:rsidP="00F03E93">
      <w:pPr>
        <w:spacing w:after="0" w:line="240" w:lineRule="auto"/>
        <w:jc w:val="both"/>
        <w:rPr>
          <w:rFonts w:ascii="Arial" w:hAnsi="Arial" w:cs="Arial"/>
        </w:rPr>
      </w:pPr>
      <w:r w:rsidRPr="00F03E93">
        <w:rPr>
          <w:rFonts w:ascii="Arial" w:hAnsi="Arial" w:cs="Arial"/>
        </w:rPr>
        <w:t>El sustentado por el Primer Tribunal Colegiado en Materia Penal del Tercer Circuito, al resolver las quejas 143/2018 y 25/2018, el sustentado por el Segundo Tribunal Colegiado en Materia Penal del Tercer Circuito, al resolver la queja 8/2018, y el diverso sustentado por el Tercer Tribunal Colegiado en Materia Penal del Tercer Circuito, al resolver las quejas 158/2018, 135/2018 y 217/2018.</w:t>
      </w:r>
    </w:p>
    <w:p w:rsidR="00F03E93" w:rsidRPr="00F03E93" w:rsidRDefault="00F03E93" w:rsidP="00F03E93">
      <w:pPr>
        <w:spacing w:after="0" w:line="240" w:lineRule="auto"/>
        <w:jc w:val="both"/>
        <w:rPr>
          <w:rFonts w:ascii="Arial" w:hAnsi="Arial" w:cs="Arial"/>
        </w:rPr>
      </w:pPr>
    </w:p>
    <w:p w:rsidR="00F03E93" w:rsidRPr="00F03E93" w:rsidRDefault="00F03E93" w:rsidP="00F03E93">
      <w:pPr>
        <w:spacing w:after="0" w:line="240" w:lineRule="auto"/>
        <w:jc w:val="both"/>
        <w:rPr>
          <w:rFonts w:ascii="Arial" w:hAnsi="Arial" w:cs="Arial"/>
        </w:rPr>
      </w:pPr>
      <w:r w:rsidRPr="00F03E93">
        <w:rPr>
          <w:rFonts w:ascii="Arial" w:hAnsi="Arial" w:cs="Arial"/>
        </w:rPr>
        <w:t>Nota: De la sentencia que recayó a la queja 8/2018, resuelta por el Segundo Tribunal Colegiado en Materia Penal del Tercer Circuito, derivó la tesis aislada III.2o.P.148 P (10a.), publicada en el Semanario Judicial de la Federación del viernes 28 de junio de 2019 a las 10:34 horas y en la Gaceta del Semanario Judicial de la Federación, Décima Época, Libro 67, Tomo VI, junio de 2019, página 5125.</w:t>
      </w:r>
    </w:p>
    <w:p w:rsidR="00F03E93" w:rsidRPr="00F03E93" w:rsidRDefault="00F03E93" w:rsidP="00F03E93">
      <w:pPr>
        <w:spacing w:after="0" w:line="240" w:lineRule="auto"/>
        <w:jc w:val="both"/>
        <w:rPr>
          <w:rFonts w:ascii="Arial" w:hAnsi="Arial" w:cs="Arial"/>
        </w:rPr>
      </w:pPr>
    </w:p>
    <w:p w:rsidR="00124ACB" w:rsidRDefault="00124ACB" w:rsidP="00EC1A78">
      <w:pPr>
        <w:spacing w:after="0" w:line="240" w:lineRule="auto"/>
        <w:jc w:val="both"/>
        <w:rPr>
          <w:rFonts w:ascii="Arial" w:hAnsi="Arial" w:cs="Arial"/>
        </w:rPr>
      </w:pPr>
    </w:p>
    <w:p w:rsidR="00124ACB" w:rsidRPr="00124ACB" w:rsidRDefault="003150E0" w:rsidP="00124ACB">
      <w:pPr>
        <w:spacing w:after="0" w:line="240" w:lineRule="auto"/>
        <w:jc w:val="both"/>
        <w:rPr>
          <w:rFonts w:ascii="Arial" w:hAnsi="Arial" w:cs="Arial"/>
        </w:rPr>
      </w:pPr>
      <w:r>
        <w:rPr>
          <w:rFonts w:ascii="Arial" w:hAnsi="Arial" w:cs="Arial"/>
        </w:rPr>
        <w:t xml:space="preserve">5. </w:t>
      </w:r>
      <w:r w:rsidR="00124ACB" w:rsidRPr="00124ACB">
        <w:rPr>
          <w:rFonts w:ascii="Arial" w:hAnsi="Arial" w:cs="Arial"/>
        </w:rPr>
        <w:t xml:space="preserve">Época: Décima Época </w:t>
      </w:r>
    </w:p>
    <w:p w:rsidR="00124ACB" w:rsidRPr="00124ACB" w:rsidRDefault="00124ACB" w:rsidP="00124ACB">
      <w:pPr>
        <w:spacing w:after="0" w:line="240" w:lineRule="auto"/>
        <w:jc w:val="both"/>
        <w:rPr>
          <w:rFonts w:ascii="Arial" w:hAnsi="Arial" w:cs="Arial"/>
        </w:rPr>
      </w:pPr>
      <w:r w:rsidRPr="00124ACB">
        <w:rPr>
          <w:rFonts w:ascii="Arial" w:hAnsi="Arial" w:cs="Arial"/>
        </w:rPr>
        <w:t xml:space="preserve">Registro: 2021522 </w:t>
      </w:r>
    </w:p>
    <w:p w:rsidR="00124ACB" w:rsidRPr="00124ACB" w:rsidRDefault="00124ACB" w:rsidP="00124ACB">
      <w:pPr>
        <w:spacing w:after="0" w:line="240" w:lineRule="auto"/>
        <w:jc w:val="both"/>
        <w:rPr>
          <w:rFonts w:ascii="Arial" w:hAnsi="Arial" w:cs="Arial"/>
        </w:rPr>
      </w:pPr>
      <w:r w:rsidRPr="00124ACB">
        <w:rPr>
          <w:rFonts w:ascii="Arial" w:hAnsi="Arial" w:cs="Arial"/>
        </w:rPr>
        <w:t xml:space="preserve">Instancia: Plenos de Circuito </w:t>
      </w:r>
    </w:p>
    <w:p w:rsidR="00124ACB" w:rsidRPr="00124ACB" w:rsidRDefault="00124ACB" w:rsidP="00124ACB">
      <w:pPr>
        <w:spacing w:after="0" w:line="240" w:lineRule="auto"/>
        <w:jc w:val="both"/>
        <w:rPr>
          <w:rFonts w:ascii="Arial" w:hAnsi="Arial" w:cs="Arial"/>
        </w:rPr>
      </w:pPr>
      <w:r w:rsidRPr="00124ACB">
        <w:rPr>
          <w:rFonts w:ascii="Arial" w:hAnsi="Arial" w:cs="Arial"/>
        </w:rPr>
        <w:t xml:space="preserve">Tipo de Tesis: Jurisprudencia </w:t>
      </w:r>
    </w:p>
    <w:p w:rsidR="00124ACB" w:rsidRPr="00124ACB" w:rsidRDefault="00124ACB" w:rsidP="00124ACB">
      <w:pPr>
        <w:spacing w:after="0" w:line="240" w:lineRule="auto"/>
        <w:jc w:val="both"/>
        <w:rPr>
          <w:rFonts w:ascii="Arial" w:hAnsi="Arial" w:cs="Arial"/>
        </w:rPr>
      </w:pPr>
      <w:r w:rsidRPr="00124ACB">
        <w:rPr>
          <w:rFonts w:ascii="Arial" w:hAnsi="Arial" w:cs="Arial"/>
        </w:rPr>
        <w:t xml:space="preserve">Fuente: Semanario Judicial de la Federación </w:t>
      </w:r>
    </w:p>
    <w:p w:rsidR="00124ACB" w:rsidRPr="00124ACB" w:rsidRDefault="00124ACB" w:rsidP="00124ACB">
      <w:pPr>
        <w:spacing w:after="0" w:line="240" w:lineRule="auto"/>
        <w:jc w:val="both"/>
        <w:rPr>
          <w:rFonts w:ascii="Arial" w:hAnsi="Arial" w:cs="Arial"/>
        </w:rPr>
      </w:pPr>
      <w:r w:rsidRPr="00124ACB">
        <w:rPr>
          <w:rFonts w:ascii="Arial" w:hAnsi="Arial" w:cs="Arial"/>
        </w:rPr>
        <w:t xml:space="preserve">Publicación: viernes 31 de enero de 2020 10:32 h </w:t>
      </w:r>
    </w:p>
    <w:p w:rsidR="00124ACB" w:rsidRPr="00124ACB" w:rsidRDefault="00124ACB" w:rsidP="00124ACB">
      <w:pPr>
        <w:spacing w:after="0" w:line="240" w:lineRule="auto"/>
        <w:jc w:val="both"/>
        <w:rPr>
          <w:rFonts w:ascii="Arial" w:hAnsi="Arial" w:cs="Arial"/>
        </w:rPr>
      </w:pPr>
      <w:r w:rsidRPr="00124ACB">
        <w:rPr>
          <w:rFonts w:ascii="Arial" w:hAnsi="Arial" w:cs="Arial"/>
        </w:rPr>
        <w:lastRenderedPageBreak/>
        <w:t xml:space="preserve">Materia(s): (Común) </w:t>
      </w:r>
    </w:p>
    <w:p w:rsidR="00124ACB" w:rsidRPr="00124ACB" w:rsidRDefault="00124ACB" w:rsidP="00124ACB">
      <w:pPr>
        <w:spacing w:after="0" w:line="240" w:lineRule="auto"/>
        <w:jc w:val="both"/>
        <w:rPr>
          <w:rFonts w:ascii="Arial" w:hAnsi="Arial" w:cs="Arial"/>
        </w:rPr>
      </w:pPr>
      <w:r w:rsidRPr="00124ACB">
        <w:rPr>
          <w:rFonts w:ascii="Arial" w:hAnsi="Arial" w:cs="Arial"/>
        </w:rPr>
        <w:t xml:space="preserve">Tesis: PC.III.P. J/21 P (10a.) </w:t>
      </w:r>
    </w:p>
    <w:p w:rsidR="00124ACB" w:rsidRPr="00124ACB" w:rsidRDefault="00124ACB" w:rsidP="00124ACB">
      <w:pPr>
        <w:spacing w:after="0" w:line="240" w:lineRule="auto"/>
        <w:jc w:val="both"/>
        <w:rPr>
          <w:rFonts w:ascii="Arial" w:hAnsi="Arial" w:cs="Arial"/>
        </w:rPr>
      </w:pPr>
    </w:p>
    <w:p w:rsidR="00124ACB" w:rsidRPr="003150E0" w:rsidRDefault="00124ACB" w:rsidP="003150E0">
      <w:pPr>
        <w:pStyle w:val="Ttulo2"/>
        <w:jc w:val="both"/>
        <w:rPr>
          <w:rFonts w:ascii="Arial" w:hAnsi="Arial" w:cs="Arial"/>
          <w:color w:val="B35E06" w:themeColor="accent1" w:themeShade="BF"/>
          <w:sz w:val="26"/>
          <w:szCs w:val="26"/>
        </w:rPr>
      </w:pPr>
      <w:bookmarkStart w:id="5" w:name="_Toc31368184"/>
      <w:r w:rsidRPr="003150E0">
        <w:rPr>
          <w:rFonts w:ascii="Arial" w:hAnsi="Arial" w:cs="Arial"/>
          <w:color w:val="B35E06" w:themeColor="accent1" w:themeShade="BF"/>
          <w:sz w:val="26"/>
          <w:szCs w:val="26"/>
        </w:rPr>
        <w:t>AMPARO INDIRECTO. LA OMISIÓN DEL JUEZ PENAL DE ACORDAR UNA PETICIÓN FORMULADA POR EL JUSTICIABLE RECLAMADA EN EL JUICIO RELATIVO, NO CONFIGURA UNA CAUSA MANIFIESTA E INDUDABLE DE IMPROCEDENCIA DEL JUICIO.</w:t>
      </w:r>
      <w:r w:rsidR="003150E0">
        <w:rPr>
          <w:rStyle w:val="Refdenotaalpie"/>
          <w:rFonts w:ascii="Arial" w:hAnsi="Arial" w:cs="Arial"/>
          <w:color w:val="B35E06" w:themeColor="accent1" w:themeShade="BF"/>
          <w:sz w:val="26"/>
          <w:szCs w:val="26"/>
        </w:rPr>
        <w:footnoteReference w:id="3"/>
      </w:r>
      <w:bookmarkEnd w:id="5"/>
    </w:p>
    <w:p w:rsidR="00124ACB" w:rsidRPr="00124ACB" w:rsidRDefault="00124ACB" w:rsidP="00124ACB">
      <w:pPr>
        <w:spacing w:after="0" w:line="240" w:lineRule="auto"/>
        <w:jc w:val="both"/>
        <w:rPr>
          <w:rFonts w:ascii="Arial" w:hAnsi="Arial" w:cs="Arial"/>
        </w:rPr>
      </w:pPr>
    </w:p>
    <w:p w:rsidR="00124ACB" w:rsidRPr="00124ACB" w:rsidRDefault="00124ACB" w:rsidP="00124ACB">
      <w:pPr>
        <w:spacing w:after="0" w:line="240" w:lineRule="auto"/>
        <w:jc w:val="both"/>
        <w:rPr>
          <w:rFonts w:ascii="Arial" w:hAnsi="Arial" w:cs="Arial"/>
        </w:rPr>
      </w:pPr>
      <w:r w:rsidRPr="00124ACB">
        <w:rPr>
          <w:rFonts w:ascii="Arial" w:hAnsi="Arial" w:cs="Arial"/>
        </w:rPr>
        <w:t>La omisión del Juez penal de acordar una petición realizada por el justiciable constituye, por regla general, una violación de carácter adjetivo, al no ser impugnable de forma autónoma como violación al derecho de petición reconocido por el artículo 8o. constitucional, en razón de que el procedimiento se rige por las reglas fijadas en los diversos numerales 14 y 17 de la Constitución Política de los Estados Unidos Mexicanos. Sin embargo, conforme a lo expuesto por la Segunda Sala de la Suprema Corte de Justicia de la Nación en la jurisprudencia 2a./J. 48/2016 (10a.), de título y subtítulo: "AMPARO INDIRECTO. POR REGLA GENERAL, ES NOTORIAMENTE IMPROCEDENTE EL INTERPUESTO POR UNA DE LAS PARTES EN EL JUICIO NATURAL, CONTRA LA OMISIÓN DE LA AUTORIDAD JURISDICCIONAL DE ACORDAR PROMOCIONES O DE PROSEGUIR EN TIEMPO CON EL JUICIO, AL TRATARSE DE UNA VIOLACIÓN INTRAPROCESAL QUE NO AFECTA DERECHOS SUSTANTIVOS.", el juzgador debe analizar cada caso, para establecer si existe una abierta dilación del procedimiento o su paralización total, pues de actualizarse alguno de esos supuestos, el juicio de amparo indirecto podrá ser excepcionalmente procedente, en virtud de que en dichos supuestos sí pudieran afectarse directamente derechos sustantivos en términos de la fracción V del artículo 107 de la Ley de Amparo. En ese sentido, no se configura una causa manifiesta e indudable de improcedencia del juicio de amparo, en términos del artículo 113 de la Ley de Amparo, cuando el acto reclamado consiste en la omisión del Juez penal de acordar una petición realizada por el justiciable, ya que para determinar su actualización se requiere de un análisis más profundo, propio de la sentencia definitiva.</w:t>
      </w:r>
    </w:p>
    <w:p w:rsidR="00124ACB" w:rsidRPr="00124ACB" w:rsidRDefault="00124ACB" w:rsidP="00124ACB">
      <w:pPr>
        <w:spacing w:after="0" w:line="240" w:lineRule="auto"/>
        <w:jc w:val="both"/>
        <w:rPr>
          <w:rFonts w:ascii="Arial" w:hAnsi="Arial" w:cs="Arial"/>
        </w:rPr>
      </w:pPr>
    </w:p>
    <w:p w:rsidR="00124ACB" w:rsidRPr="00124ACB" w:rsidRDefault="00124ACB" w:rsidP="00124ACB">
      <w:pPr>
        <w:spacing w:after="0" w:line="240" w:lineRule="auto"/>
        <w:jc w:val="both"/>
        <w:rPr>
          <w:rFonts w:ascii="Arial" w:hAnsi="Arial" w:cs="Arial"/>
        </w:rPr>
      </w:pPr>
      <w:r w:rsidRPr="00124ACB">
        <w:rPr>
          <w:rFonts w:ascii="Arial" w:hAnsi="Arial" w:cs="Arial"/>
        </w:rPr>
        <w:t>PLENO EN MATERIA PENAL DEL TERCER CIRCUITO.</w:t>
      </w:r>
    </w:p>
    <w:p w:rsidR="00124ACB" w:rsidRPr="00124ACB" w:rsidRDefault="00124ACB" w:rsidP="00124ACB">
      <w:pPr>
        <w:spacing w:after="0" w:line="240" w:lineRule="auto"/>
        <w:jc w:val="both"/>
        <w:rPr>
          <w:rFonts w:ascii="Arial" w:hAnsi="Arial" w:cs="Arial"/>
        </w:rPr>
      </w:pPr>
    </w:p>
    <w:p w:rsidR="00124ACB" w:rsidRPr="00124ACB" w:rsidRDefault="00124ACB" w:rsidP="00124ACB">
      <w:pPr>
        <w:spacing w:after="0" w:line="240" w:lineRule="auto"/>
        <w:jc w:val="both"/>
        <w:rPr>
          <w:rFonts w:ascii="Arial" w:hAnsi="Arial" w:cs="Arial"/>
        </w:rPr>
      </w:pPr>
      <w:r w:rsidRPr="00124ACB">
        <w:rPr>
          <w:rFonts w:ascii="Arial" w:hAnsi="Arial" w:cs="Arial"/>
        </w:rPr>
        <w:t xml:space="preserve">Contradicción de tesis 6/2018 y su acumulada 7/2018. Entre las sustentadas por los Tribunales Colegiados Primero, Segundo y Tercero, todos en Materia </w:t>
      </w:r>
      <w:r w:rsidRPr="00124ACB">
        <w:rPr>
          <w:rFonts w:ascii="Arial" w:hAnsi="Arial" w:cs="Arial"/>
        </w:rPr>
        <w:lastRenderedPageBreak/>
        <w:t>Penal del Tercer Circuito. 1 de julio de 2019. Unanimidad de cuatro votos de los Magistrados Germán Martínez Cisneros, José Guadalupe Hernández Torres, Abel Aureliano Narváez Solís y Antonio Legorreta Segundo. Ponente: José Guadalupe Hernández Torres. Secretario: Cristian Darío Navarro Murguía.</w:t>
      </w:r>
    </w:p>
    <w:p w:rsidR="00124ACB" w:rsidRPr="00124ACB" w:rsidRDefault="00124ACB" w:rsidP="00124ACB">
      <w:pPr>
        <w:spacing w:after="0" w:line="240" w:lineRule="auto"/>
        <w:jc w:val="both"/>
        <w:rPr>
          <w:rFonts w:ascii="Arial" w:hAnsi="Arial" w:cs="Arial"/>
        </w:rPr>
      </w:pPr>
    </w:p>
    <w:p w:rsidR="00124ACB" w:rsidRPr="00124ACB" w:rsidRDefault="00124ACB" w:rsidP="00124ACB">
      <w:pPr>
        <w:spacing w:after="0" w:line="240" w:lineRule="auto"/>
        <w:jc w:val="both"/>
        <w:rPr>
          <w:rFonts w:ascii="Arial" w:hAnsi="Arial" w:cs="Arial"/>
        </w:rPr>
      </w:pPr>
      <w:r w:rsidRPr="00124ACB">
        <w:rPr>
          <w:rFonts w:ascii="Arial" w:hAnsi="Arial" w:cs="Arial"/>
        </w:rPr>
        <w:t>Criterios contendientes:</w:t>
      </w:r>
    </w:p>
    <w:p w:rsidR="00124ACB" w:rsidRPr="00124ACB" w:rsidRDefault="00124ACB" w:rsidP="00124ACB">
      <w:pPr>
        <w:spacing w:after="0" w:line="240" w:lineRule="auto"/>
        <w:jc w:val="both"/>
        <w:rPr>
          <w:rFonts w:ascii="Arial" w:hAnsi="Arial" w:cs="Arial"/>
        </w:rPr>
      </w:pPr>
    </w:p>
    <w:p w:rsidR="00124ACB" w:rsidRPr="00124ACB" w:rsidRDefault="00124ACB" w:rsidP="00124ACB">
      <w:pPr>
        <w:spacing w:after="0" w:line="240" w:lineRule="auto"/>
        <w:jc w:val="both"/>
        <w:rPr>
          <w:rFonts w:ascii="Arial" w:hAnsi="Arial" w:cs="Arial"/>
        </w:rPr>
      </w:pPr>
      <w:r w:rsidRPr="00124ACB">
        <w:rPr>
          <w:rFonts w:ascii="Arial" w:hAnsi="Arial" w:cs="Arial"/>
        </w:rPr>
        <w:t>El sustentado por el Primer Tribunal Colegiado en Materia Penal del Tercer Circuito, al resolver las quejas 143/2018 y 25/2018, el sustentado por el Segundo Tribunal Colegiado en Materia Penal del Tercer Circuito, al resolver la queja 8/2018, y el diverso sustentado por el Tercer Tribunal Colegiado en Materia Penal del Tercer Circuito, al resolver las quejas 158/2018, 135/2018 y 217/2018.</w:t>
      </w:r>
    </w:p>
    <w:p w:rsidR="00124ACB" w:rsidRPr="00124ACB" w:rsidRDefault="00124ACB" w:rsidP="00124ACB">
      <w:pPr>
        <w:spacing w:after="0" w:line="240" w:lineRule="auto"/>
        <w:jc w:val="both"/>
        <w:rPr>
          <w:rFonts w:ascii="Arial" w:hAnsi="Arial" w:cs="Arial"/>
        </w:rPr>
      </w:pPr>
    </w:p>
    <w:p w:rsidR="00124ACB" w:rsidRPr="00124ACB" w:rsidRDefault="00124ACB" w:rsidP="00124ACB">
      <w:pPr>
        <w:spacing w:after="0" w:line="240" w:lineRule="auto"/>
        <w:jc w:val="both"/>
        <w:rPr>
          <w:rFonts w:ascii="Arial" w:hAnsi="Arial" w:cs="Arial"/>
        </w:rPr>
      </w:pPr>
      <w:r w:rsidRPr="00124ACB">
        <w:rPr>
          <w:rFonts w:ascii="Arial" w:hAnsi="Arial" w:cs="Arial"/>
        </w:rPr>
        <w:t>Nota: La tesis de jurisprudencia 2a./J. 48/2016 (10a.) citada, aparece publicada en el Semanario Judicial de la Federación del viernes 6 de mayo de 2016 a las 10:06 horas y en la Gaceta del Semanario Judicial de la Federación, Décima Época, Libro 30, Tomo II, mayo de 2016, página 1086.</w:t>
      </w:r>
    </w:p>
    <w:p w:rsidR="00124ACB" w:rsidRPr="00124ACB" w:rsidRDefault="00124ACB" w:rsidP="00124ACB">
      <w:pPr>
        <w:spacing w:after="0" w:line="240" w:lineRule="auto"/>
        <w:jc w:val="both"/>
        <w:rPr>
          <w:rFonts w:ascii="Arial" w:hAnsi="Arial" w:cs="Arial"/>
        </w:rPr>
      </w:pPr>
    </w:p>
    <w:p w:rsidR="00124ACB" w:rsidRPr="00124ACB" w:rsidRDefault="00124ACB" w:rsidP="00124ACB">
      <w:pPr>
        <w:spacing w:after="0" w:line="240" w:lineRule="auto"/>
        <w:jc w:val="both"/>
        <w:rPr>
          <w:rFonts w:ascii="Arial" w:hAnsi="Arial" w:cs="Arial"/>
        </w:rPr>
      </w:pPr>
      <w:r w:rsidRPr="00124ACB">
        <w:rPr>
          <w:rFonts w:ascii="Arial" w:hAnsi="Arial" w:cs="Arial"/>
        </w:rPr>
        <w:t>De la sentencia que recayó a la queja 8/2018, resuelta por el Segundo Tribunal Colegiado en Materia Penal del Tercer Circuito, derivó la tesis aislada III.2o.P.148 P (10a.), publicada en el Semanario Judicial de la Federación del viernes 28 de junio de 2019 a las 10:34 horas y en la Gaceta del Semanario Judicial de la Federación, Décima Época, Libro 67, Tomo VI, junio de 2019, página 5125.</w:t>
      </w:r>
    </w:p>
    <w:p w:rsidR="003150E0" w:rsidRPr="00106CC2" w:rsidRDefault="003150E0" w:rsidP="00B32E5D">
      <w:pPr>
        <w:pStyle w:val="Ttulo1"/>
        <w:numPr>
          <w:ilvl w:val="0"/>
          <w:numId w:val="11"/>
        </w:numPr>
        <w:spacing w:line="360" w:lineRule="auto"/>
        <w:jc w:val="center"/>
        <w:rPr>
          <w:rFonts w:ascii="Arial" w:hAnsi="Arial" w:cs="Arial"/>
          <w:color w:val="B35E06" w:themeColor="accent1" w:themeShade="BF"/>
          <w:sz w:val="36"/>
          <w:szCs w:val="36"/>
        </w:rPr>
      </w:pPr>
      <w:bookmarkStart w:id="7" w:name="_Toc22039258"/>
      <w:bookmarkStart w:id="8" w:name="_Toc5371743"/>
      <w:bookmarkStart w:id="9" w:name="_Toc5263202"/>
      <w:bookmarkStart w:id="10" w:name="_Toc5180179"/>
      <w:bookmarkStart w:id="11" w:name="_Toc1380861"/>
      <w:bookmarkStart w:id="12" w:name="_Toc779016"/>
      <w:bookmarkStart w:id="13" w:name="_Toc536439466"/>
      <w:bookmarkStart w:id="14" w:name="_Toc535924787"/>
      <w:bookmarkStart w:id="15" w:name="_Toc338652"/>
      <w:bookmarkStart w:id="16" w:name="_Toc1379638"/>
      <w:bookmarkStart w:id="17" w:name="_Toc2071030"/>
      <w:bookmarkStart w:id="18" w:name="_Toc11316582"/>
      <w:bookmarkStart w:id="19" w:name="_Toc13479248"/>
      <w:bookmarkStart w:id="20" w:name="_Toc13479882"/>
      <w:bookmarkStart w:id="21" w:name="_Toc13480931"/>
      <w:bookmarkStart w:id="22" w:name="_Toc15894289"/>
      <w:bookmarkStart w:id="23" w:name="_Toc15988715"/>
      <w:bookmarkStart w:id="24" w:name="_Toc16507517"/>
      <w:bookmarkStart w:id="25" w:name="_Toc21951268"/>
      <w:bookmarkStart w:id="26" w:name="_Toc21956617"/>
      <w:bookmarkStart w:id="27" w:name="_Toc21957333"/>
      <w:bookmarkStart w:id="28" w:name="_Toc22037644"/>
      <w:bookmarkStart w:id="29" w:name="_Toc22042399"/>
      <w:bookmarkStart w:id="30" w:name="_Toc22043913"/>
      <w:bookmarkStart w:id="31" w:name="_Toc30674377"/>
      <w:bookmarkStart w:id="32" w:name="_Toc31368185"/>
      <w:r w:rsidRPr="00106CC2">
        <w:rPr>
          <w:rFonts w:ascii="Arial" w:hAnsi="Arial" w:cs="Arial"/>
          <w:color w:val="B35E06" w:themeColor="accent1" w:themeShade="BF"/>
          <w:sz w:val="36"/>
          <w:szCs w:val="36"/>
        </w:rPr>
        <w:t>FUENTES CONSULTADAS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150E0" w:rsidRDefault="003150E0" w:rsidP="003150E0">
      <w:pPr>
        <w:numPr>
          <w:ilvl w:val="0"/>
          <w:numId w:val="6"/>
        </w:numPr>
        <w:spacing w:after="0" w:line="360" w:lineRule="auto"/>
        <w:jc w:val="center"/>
        <w:rPr>
          <w:rFonts w:ascii="Arial" w:hAnsi="Arial" w:cs="Arial"/>
          <w:b/>
          <w:bCs/>
          <w:vanish/>
          <w:color w:val="B35E06" w:themeColor="accent1" w:themeShade="BF"/>
          <w:szCs w:val="24"/>
          <w:lang w:val="es-MX"/>
        </w:rPr>
      </w:pPr>
      <w:bookmarkStart w:id="33" w:name="_Toc536437384"/>
      <w:bookmarkStart w:id="34" w:name="_Toc536437577"/>
      <w:bookmarkStart w:id="35" w:name="_Toc536439344"/>
      <w:bookmarkStart w:id="36" w:name="_Toc536439427"/>
      <w:bookmarkStart w:id="37" w:name="_Toc536439467"/>
      <w:bookmarkStart w:id="38" w:name="_Toc338653"/>
      <w:bookmarkStart w:id="39" w:name="_Toc778876"/>
      <w:bookmarkStart w:id="40" w:name="_Toc779017"/>
      <w:bookmarkStart w:id="41" w:name="_Toc1379639"/>
      <w:bookmarkStart w:id="42" w:name="_Toc1380862"/>
      <w:bookmarkStart w:id="43" w:name="_Toc2071031"/>
      <w:bookmarkStart w:id="44" w:name="_Toc5180102"/>
      <w:bookmarkStart w:id="45" w:name="_Toc5180180"/>
      <w:bookmarkStart w:id="46" w:name="_Toc5262815"/>
      <w:bookmarkStart w:id="47" w:name="_Toc5263076"/>
      <w:bookmarkStart w:id="48" w:name="_Toc5263203"/>
      <w:bookmarkStart w:id="49" w:name="_Toc5263841"/>
      <w:bookmarkStart w:id="50" w:name="_Toc5263889"/>
      <w:bookmarkStart w:id="51" w:name="_Toc5263941"/>
      <w:bookmarkStart w:id="52" w:name="_Toc5273346"/>
      <w:bookmarkStart w:id="53" w:name="_Toc5277921"/>
      <w:bookmarkStart w:id="54" w:name="_Toc5371729"/>
      <w:bookmarkStart w:id="55" w:name="_Toc5371744"/>
      <w:bookmarkStart w:id="56" w:name="_Toc5364394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150E0" w:rsidRDefault="003150E0" w:rsidP="003150E0">
      <w:pPr>
        <w:numPr>
          <w:ilvl w:val="0"/>
          <w:numId w:val="6"/>
        </w:numPr>
        <w:spacing w:after="0" w:line="360" w:lineRule="auto"/>
        <w:jc w:val="center"/>
        <w:rPr>
          <w:rFonts w:ascii="Arial" w:hAnsi="Arial" w:cs="Arial"/>
          <w:b/>
          <w:bCs/>
          <w:vanish/>
          <w:color w:val="B35E06" w:themeColor="accent1" w:themeShade="BF"/>
          <w:szCs w:val="24"/>
          <w:lang w:val="es-MX"/>
        </w:rPr>
      </w:pPr>
      <w:bookmarkStart w:id="57" w:name="_Toc338654"/>
      <w:bookmarkStart w:id="58" w:name="_Toc778877"/>
      <w:bookmarkStart w:id="59" w:name="_Toc779018"/>
      <w:bookmarkStart w:id="60" w:name="_Toc1379640"/>
      <w:bookmarkStart w:id="61" w:name="_Toc1380863"/>
      <w:bookmarkStart w:id="62" w:name="_Toc2071032"/>
      <w:bookmarkStart w:id="63" w:name="_Toc5180103"/>
      <w:bookmarkStart w:id="64" w:name="_Toc5180181"/>
      <w:bookmarkStart w:id="65" w:name="_Toc5262816"/>
      <w:bookmarkStart w:id="66" w:name="_Toc5263077"/>
      <w:bookmarkStart w:id="67" w:name="_Toc5263204"/>
      <w:bookmarkStart w:id="68" w:name="_Toc5263842"/>
      <w:bookmarkStart w:id="69" w:name="_Toc5263890"/>
      <w:bookmarkStart w:id="70" w:name="_Toc5263942"/>
      <w:bookmarkStart w:id="71" w:name="_Toc5273347"/>
      <w:bookmarkStart w:id="72" w:name="_Toc5277922"/>
      <w:bookmarkStart w:id="73" w:name="_Toc5371730"/>
      <w:bookmarkStart w:id="74" w:name="_Toc537174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150E0" w:rsidRDefault="003150E0" w:rsidP="003150E0">
      <w:pPr>
        <w:pStyle w:val="Ttulo2"/>
        <w:spacing w:line="360" w:lineRule="auto"/>
        <w:jc w:val="center"/>
        <w:rPr>
          <w:rFonts w:ascii="Arial" w:hAnsi="Arial" w:cs="Arial"/>
          <w:vanish/>
          <w:color w:val="B35E06" w:themeColor="accent1" w:themeShade="BF"/>
        </w:rPr>
      </w:pPr>
      <w:bookmarkStart w:id="75" w:name="_Toc22039259"/>
      <w:bookmarkStart w:id="76" w:name="_Toc5371746"/>
      <w:bookmarkStart w:id="77" w:name="_Toc5263205"/>
      <w:bookmarkStart w:id="78" w:name="_Toc5180182"/>
      <w:bookmarkStart w:id="79" w:name="_Toc1380864"/>
      <w:bookmarkStart w:id="80" w:name="_Toc779019"/>
      <w:bookmarkStart w:id="81" w:name="_Toc338655"/>
      <w:bookmarkStart w:id="82" w:name="_Toc1379641"/>
      <w:bookmarkStart w:id="83" w:name="_Toc2071033"/>
      <w:bookmarkStart w:id="84" w:name="_Toc11316583"/>
      <w:bookmarkStart w:id="85" w:name="_Toc13479249"/>
      <w:bookmarkStart w:id="86" w:name="_Toc13479883"/>
      <w:bookmarkStart w:id="87" w:name="_Toc13480932"/>
      <w:bookmarkStart w:id="88" w:name="_Toc15894290"/>
      <w:bookmarkStart w:id="89" w:name="_Toc15988716"/>
      <w:bookmarkStart w:id="90" w:name="_Toc16507518"/>
      <w:bookmarkStart w:id="91" w:name="_Toc21951269"/>
      <w:bookmarkStart w:id="92" w:name="_Toc21956618"/>
      <w:bookmarkStart w:id="93" w:name="_Toc21957334"/>
      <w:bookmarkStart w:id="94" w:name="_Toc22037645"/>
      <w:bookmarkStart w:id="95" w:name="_Toc22042400"/>
      <w:bookmarkStart w:id="96" w:name="_Toc22043914"/>
      <w:bookmarkStart w:id="97" w:name="_Toc30674378"/>
      <w:bookmarkStart w:id="98" w:name="_Toc31368186"/>
      <w:r>
        <w:rPr>
          <w:rFonts w:ascii="Arial" w:hAnsi="Arial" w:cs="Arial"/>
          <w:color w:val="B35E06" w:themeColor="accent1" w:themeShade="BF"/>
        </w:rPr>
        <w:t>CIBEROGRÁFICA:</w:t>
      </w:r>
      <w:bookmarkStart w:id="99" w:name="_Toc524446387"/>
      <w:bookmarkStart w:id="100" w:name="_Toc524519068"/>
      <w:bookmarkStart w:id="101" w:name="_Toc524519163"/>
      <w:bookmarkStart w:id="102" w:name="_Toc524446390"/>
      <w:bookmarkStart w:id="103" w:name="_Toc524519071"/>
      <w:bookmarkStart w:id="104" w:name="_Toc524519166"/>
      <w:bookmarkEnd w:id="5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3150E0" w:rsidRDefault="003150E0" w:rsidP="003150E0">
      <w:pPr>
        <w:spacing w:after="0" w:line="360" w:lineRule="auto"/>
        <w:jc w:val="center"/>
        <w:rPr>
          <w:rFonts w:ascii="Arial" w:hAnsi="Arial" w:cs="Arial"/>
          <w:color w:val="B35E06" w:themeColor="accent1" w:themeShade="BF"/>
          <w:szCs w:val="24"/>
        </w:rPr>
      </w:pPr>
      <w:bookmarkStart w:id="105" w:name="_Toc524947297"/>
      <w:bookmarkStart w:id="106" w:name="_Toc525683586"/>
      <w:bookmarkStart w:id="107" w:name="_Toc525686134"/>
      <w:bookmarkStart w:id="108" w:name="_Toc525808260"/>
      <w:bookmarkStart w:id="109" w:name="_Toc525808291"/>
      <w:bookmarkStart w:id="110" w:name="_Toc525808454"/>
      <w:bookmarkStart w:id="111" w:name="_Toc524947298"/>
      <w:bookmarkStart w:id="112" w:name="_Toc525683587"/>
      <w:bookmarkStart w:id="113" w:name="_Toc525686135"/>
      <w:bookmarkStart w:id="114" w:name="_Toc525808261"/>
      <w:bookmarkStart w:id="115" w:name="_Toc525808292"/>
      <w:bookmarkStart w:id="116" w:name="_Toc525808455"/>
      <w:bookmarkStart w:id="117" w:name="_Toc524947299"/>
      <w:bookmarkStart w:id="118" w:name="_Toc525683588"/>
      <w:bookmarkStart w:id="119" w:name="_Toc525686136"/>
      <w:bookmarkStart w:id="120" w:name="_Toc525808262"/>
      <w:bookmarkStart w:id="121" w:name="_Toc525808293"/>
      <w:bookmarkStart w:id="122" w:name="_Toc525808456"/>
      <w:bookmarkStart w:id="123" w:name="_Toc524947300"/>
      <w:bookmarkStart w:id="124" w:name="_Toc525683589"/>
      <w:bookmarkStart w:id="125" w:name="_Toc525808294"/>
      <w:bookmarkStart w:id="126" w:name="_Toc525808457"/>
      <w:bookmarkStart w:id="127" w:name="_Toc53050378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3150E0" w:rsidRDefault="003150E0" w:rsidP="003150E0">
      <w:pPr>
        <w:pStyle w:val="Ttulo3"/>
        <w:jc w:val="center"/>
        <w:rPr>
          <w:rFonts w:ascii="Arial" w:hAnsi="Arial" w:cs="Arial"/>
          <w:b w:val="0"/>
          <w:color w:val="B35E06" w:themeColor="accent1" w:themeShade="BF"/>
        </w:rPr>
      </w:pPr>
      <w:bookmarkStart w:id="128" w:name="_Toc22039260"/>
      <w:bookmarkStart w:id="129" w:name="_Toc5371747"/>
      <w:bookmarkStart w:id="130" w:name="_Toc5263206"/>
      <w:bookmarkStart w:id="131" w:name="_Toc5180183"/>
      <w:bookmarkStart w:id="132" w:name="_Toc1380865"/>
      <w:bookmarkStart w:id="133" w:name="_Toc779020"/>
      <w:bookmarkStart w:id="134" w:name="_Toc536439469"/>
      <w:bookmarkStart w:id="135" w:name="_Toc338656"/>
      <w:bookmarkStart w:id="136" w:name="_Toc1379642"/>
      <w:bookmarkStart w:id="137" w:name="_Toc2071034"/>
      <w:bookmarkStart w:id="138" w:name="_Toc11316584"/>
      <w:bookmarkStart w:id="139" w:name="_Toc13479250"/>
      <w:bookmarkStart w:id="140" w:name="_Toc13479884"/>
      <w:bookmarkStart w:id="141" w:name="_Toc13480933"/>
      <w:bookmarkStart w:id="142" w:name="_Toc15894291"/>
      <w:bookmarkStart w:id="143" w:name="_Toc15988717"/>
      <w:bookmarkStart w:id="144" w:name="_Toc16507519"/>
      <w:bookmarkStart w:id="145" w:name="_Toc21951270"/>
      <w:bookmarkStart w:id="146" w:name="_Toc21956619"/>
      <w:bookmarkStart w:id="147" w:name="_Toc21957335"/>
      <w:bookmarkStart w:id="148" w:name="_Toc22037646"/>
      <w:bookmarkStart w:id="149" w:name="_Toc22042401"/>
      <w:bookmarkStart w:id="150" w:name="_Toc22043915"/>
      <w:bookmarkStart w:id="151" w:name="_Toc30674379"/>
      <w:bookmarkStart w:id="152" w:name="_Toc31368187"/>
      <w:r>
        <w:rPr>
          <w:rFonts w:ascii="Arial" w:hAnsi="Arial" w:cs="Arial"/>
          <w:b w:val="0"/>
          <w:color w:val="B35E06" w:themeColor="accent1" w:themeShade="BF"/>
        </w:rPr>
        <w:t>SEMANARIO JUDICIAL DE LA FEDERACIÓN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3150E0" w:rsidRDefault="003150E0" w:rsidP="003150E0"/>
    <w:p w:rsidR="003150E0" w:rsidRDefault="003150E0" w:rsidP="003150E0">
      <w:pPr>
        <w:spacing w:after="0" w:line="240" w:lineRule="auto"/>
        <w:jc w:val="center"/>
        <w:rPr>
          <w:rFonts w:ascii="Arial" w:hAnsi="Arial" w:cs="Arial"/>
          <w:szCs w:val="24"/>
        </w:rPr>
      </w:pPr>
      <w:bookmarkStart w:id="153" w:name="_Toc525808458"/>
      <w:bookmarkStart w:id="154" w:name="_Toc525808295"/>
      <w:bookmarkStart w:id="155" w:name="_Toc525683590"/>
      <w:bookmarkStart w:id="156" w:name="_Toc524947301"/>
      <w:bookmarkStart w:id="157" w:name="_Toc530503785"/>
      <w:bookmarkEnd w:id="123"/>
      <w:bookmarkEnd w:id="124"/>
      <w:bookmarkEnd w:id="125"/>
      <w:bookmarkEnd w:id="126"/>
      <w:bookmarkEnd w:id="127"/>
      <w:r>
        <w:rPr>
          <w:rFonts w:ascii="Arial" w:hAnsi="Arial" w:cs="Arial"/>
          <w:bCs/>
          <w:szCs w:val="24"/>
        </w:rPr>
        <w:t>(https://sjf.scjn.gob.mx/SJFSem/Paginas/SemanarioV5.aspx</w:t>
      </w:r>
      <w:bookmarkEnd w:id="153"/>
      <w:bookmarkEnd w:id="154"/>
      <w:bookmarkEnd w:id="155"/>
      <w:bookmarkEnd w:id="156"/>
      <w:r>
        <w:rPr>
          <w:rFonts w:ascii="Arial" w:hAnsi="Arial" w:cs="Arial"/>
          <w:bCs/>
          <w:szCs w:val="24"/>
        </w:rPr>
        <w:t>)</w:t>
      </w:r>
      <w:bookmarkEnd w:id="157"/>
    </w:p>
    <w:p w:rsidR="00124ACB" w:rsidRPr="00EC1A78" w:rsidRDefault="00124ACB" w:rsidP="00EC1A78">
      <w:pPr>
        <w:spacing w:after="0" w:line="240" w:lineRule="auto"/>
        <w:jc w:val="both"/>
        <w:rPr>
          <w:rFonts w:ascii="Arial" w:hAnsi="Arial" w:cs="Arial"/>
        </w:rPr>
      </w:pPr>
    </w:p>
    <w:sectPr w:rsidR="00124ACB" w:rsidRPr="00EC1A78"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9E" w:rsidRDefault="006A7C9E">
      <w:pPr>
        <w:spacing w:after="0" w:line="240" w:lineRule="auto"/>
      </w:pPr>
      <w:r>
        <w:separator/>
      </w:r>
    </w:p>
  </w:endnote>
  <w:endnote w:type="continuationSeparator" w:id="0">
    <w:p w:rsidR="006A7C9E" w:rsidRDefault="006A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73287998" wp14:editId="72CDB3F4">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9E" w:rsidRDefault="006A7C9E">
      <w:pPr>
        <w:spacing w:after="0" w:line="240" w:lineRule="auto"/>
      </w:pPr>
      <w:r>
        <w:separator/>
      </w:r>
    </w:p>
  </w:footnote>
  <w:footnote w:type="continuationSeparator" w:id="0">
    <w:p w:rsidR="006A7C9E" w:rsidRDefault="006A7C9E">
      <w:pPr>
        <w:spacing w:after="0" w:line="240" w:lineRule="auto"/>
      </w:pPr>
      <w:r>
        <w:continuationSeparator/>
      </w:r>
    </w:p>
  </w:footnote>
  <w:footnote w:id="1">
    <w:p w:rsidR="003150E0" w:rsidRPr="003150E0" w:rsidRDefault="003150E0" w:rsidP="003150E0">
      <w:pPr>
        <w:spacing w:after="0" w:line="240" w:lineRule="auto"/>
        <w:jc w:val="both"/>
        <w:rPr>
          <w:rFonts w:ascii="Arial" w:hAnsi="Arial" w:cs="Arial"/>
          <w:sz w:val="18"/>
          <w:szCs w:val="18"/>
        </w:rPr>
      </w:pPr>
      <w:r w:rsidRPr="003150E0">
        <w:rPr>
          <w:rStyle w:val="Refdenotaalpie"/>
          <w:rFonts w:ascii="Arial" w:hAnsi="Arial" w:cs="Arial"/>
          <w:sz w:val="18"/>
          <w:szCs w:val="18"/>
        </w:rPr>
        <w:footnoteRef/>
      </w:r>
      <w:r w:rsidRPr="003150E0">
        <w:rPr>
          <w:rFonts w:ascii="Arial" w:hAnsi="Arial" w:cs="Arial"/>
          <w:sz w:val="18"/>
          <w:szCs w:val="18"/>
        </w:rPr>
        <w:t xml:space="preserve"> Esta jurisprudencia aparece de igual manera en la compilación de jurisprudencias en materia administrativa.</w:t>
      </w:r>
    </w:p>
  </w:footnote>
  <w:footnote w:id="2">
    <w:p w:rsidR="003150E0" w:rsidRPr="003150E0" w:rsidRDefault="003150E0" w:rsidP="003150E0">
      <w:pPr>
        <w:spacing w:after="0" w:line="240" w:lineRule="auto"/>
        <w:jc w:val="both"/>
        <w:rPr>
          <w:rFonts w:ascii="Arial" w:hAnsi="Arial" w:cs="Arial"/>
          <w:sz w:val="18"/>
          <w:szCs w:val="18"/>
        </w:rPr>
      </w:pPr>
      <w:r w:rsidRPr="003150E0">
        <w:rPr>
          <w:rStyle w:val="Refdenotaalpie"/>
          <w:rFonts w:ascii="Arial" w:hAnsi="Arial" w:cs="Arial"/>
          <w:sz w:val="18"/>
          <w:szCs w:val="18"/>
        </w:rPr>
        <w:footnoteRef/>
      </w:r>
      <w:r w:rsidRPr="003150E0">
        <w:rPr>
          <w:rFonts w:ascii="Arial" w:hAnsi="Arial" w:cs="Arial"/>
          <w:sz w:val="18"/>
          <w:szCs w:val="18"/>
        </w:rPr>
        <w:t xml:space="preserve"> Esta jurisprudencia aparece de igual manera en la compilación de jurisprudencias en materia penal.</w:t>
      </w:r>
    </w:p>
  </w:footnote>
  <w:footnote w:id="3">
    <w:p w:rsidR="003150E0" w:rsidRPr="003150E0" w:rsidRDefault="003150E0" w:rsidP="003150E0">
      <w:pPr>
        <w:spacing w:after="0" w:line="240" w:lineRule="auto"/>
        <w:jc w:val="both"/>
        <w:rPr>
          <w:rFonts w:ascii="Arial" w:hAnsi="Arial" w:cs="Arial"/>
          <w:strike/>
          <w:sz w:val="18"/>
          <w:szCs w:val="18"/>
        </w:rPr>
      </w:pPr>
      <w:r>
        <w:rPr>
          <w:rStyle w:val="Refdenotaalpie"/>
        </w:rPr>
        <w:footnoteRef/>
      </w:r>
      <w:r>
        <w:t xml:space="preserve"> </w:t>
      </w:r>
      <w:r w:rsidRPr="00B32E5D">
        <w:rPr>
          <w:rFonts w:ascii="Arial" w:hAnsi="Arial" w:cs="Arial"/>
          <w:sz w:val="18"/>
          <w:szCs w:val="18"/>
        </w:rPr>
        <w:t xml:space="preserve">Esta jurisprudencia aparece de igual manera en la compilación de </w:t>
      </w:r>
      <w:r w:rsidR="00C65BD0">
        <w:rPr>
          <w:rFonts w:ascii="Arial" w:hAnsi="Arial" w:cs="Arial"/>
          <w:sz w:val="18"/>
          <w:szCs w:val="18"/>
        </w:rPr>
        <w:t>jurisprudencias</w:t>
      </w:r>
      <w:bookmarkStart w:id="6" w:name="_GoBack"/>
      <w:bookmarkEnd w:id="6"/>
      <w:r w:rsidRPr="00B32E5D">
        <w:rPr>
          <w:rFonts w:ascii="Arial" w:hAnsi="Arial" w:cs="Arial"/>
          <w:sz w:val="18"/>
          <w:szCs w:val="18"/>
        </w:rPr>
        <w:t xml:space="preserve"> en materia penal</w:t>
      </w:r>
      <w:r w:rsidRPr="003150E0">
        <w:rPr>
          <w:rFonts w:ascii="Arial" w:hAnsi="Arial" w:cs="Arial"/>
          <w:strik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09BE8924" wp14:editId="6D9FE5CB">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A3F9409" wp14:editId="641ED756">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E37F5AE" wp14:editId="13D8DC38">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185192E" wp14:editId="6A239C1A">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C43CD18C"/>
    <w:lvl w:ilvl="0">
      <w:start w:val="1"/>
      <w:numFmt w:val="decimal"/>
      <w:lvlText w:val="%1."/>
      <w:lvlJc w:val="left"/>
      <w:pPr>
        <w:ind w:left="1637" w:hanging="360"/>
      </w:pPr>
      <w:rPr>
        <w:color w:val="B35E06" w:themeColor="accent1" w:themeShade="BF"/>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D9DEB9BA"/>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D02CC"/>
    <w:rsid w:val="000D40AA"/>
    <w:rsid w:val="000D68B2"/>
    <w:rsid w:val="000E584C"/>
    <w:rsid w:val="00113202"/>
    <w:rsid w:val="00124ACB"/>
    <w:rsid w:val="00143A2B"/>
    <w:rsid w:val="00166FFC"/>
    <w:rsid w:val="001725DB"/>
    <w:rsid w:val="00176ED5"/>
    <w:rsid w:val="00194DF8"/>
    <w:rsid w:val="001C13E2"/>
    <w:rsid w:val="001D0683"/>
    <w:rsid w:val="00205969"/>
    <w:rsid w:val="002263E7"/>
    <w:rsid w:val="00265521"/>
    <w:rsid w:val="00291CC8"/>
    <w:rsid w:val="002C0A64"/>
    <w:rsid w:val="002E0B9C"/>
    <w:rsid w:val="002E6287"/>
    <w:rsid w:val="002F2A9F"/>
    <w:rsid w:val="00303AE1"/>
    <w:rsid w:val="003150E0"/>
    <w:rsid w:val="00341C0A"/>
    <w:rsid w:val="003474DE"/>
    <w:rsid w:val="00357E72"/>
    <w:rsid w:val="003949BD"/>
    <w:rsid w:val="003B321C"/>
    <w:rsid w:val="003F21F5"/>
    <w:rsid w:val="00425411"/>
    <w:rsid w:val="004D61A7"/>
    <w:rsid w:val="004E29DC"/>
    <w:rsid w:val="005008D8"/>
    <w:rsid w:val="00524B92"/>
    <w:rsid w:val="00560F76"/>
    <w:rsid w:val="00587770"/>
    <w:rsid w:val="00591FFE"/>
    <w:rsid w:val="005B0A52"/>
    <w:rsid w:val="005B0DC7"/>
    <w:rsid w:val="005C2AAD"/>
    <w:rsid w:val="005D7F4F"/>
    <w:rsid w:val="005E6B4A"/>
    <w:rsid w:val="00623FA6"/>
    <w:rsid w:val="00625009"/>
    <w:rsid w:val="00650E02"/>
    <w:rsid w:val="00655271"/>
    <w:rsid w:val="0068039C"/>
    <w:rsid w:val="00691094"/>
    <w:rsid w:val="006A7C9E"/>
    <w:rsid w:val="006B1EC9"/>
    <w:rsid w:val="006B7784"/>
    <w:rsid w:val="006E2C05"/>
    <w:rsid w:val="006F16F0"/>
    <w:rsid w:val="006F5E7A"/>
    <w:rsid w:val="00714A65"/>
    <w:rsid w:val="00715DEA"/>
    <w:rsid w:val="007520BE"/>
    <w:rsid w:val="007566EF"/>
    <w:rsid w:val="00761BC3"/>
    <w:rsid w:val="00761CCB"/>
    <w:rsid w:val="007C2576"/>
    <w:rsid w:val="007E703A"/>
    <w:rsid w:val="007F106F"/>
    <w:rsid w:val="00814717"/>
    <w:rsid w:val="008434DE"/>
    <w:rsid w:val="00844331"/>
    <w:rsid w:val="008613E1"/>
    <w:rsid w:val="008668C3"/>
    <w:rsid w:val="008E17FB"/>
    <w:rsid w:val="008E5810"/>
    <w:rsid w:val="008E6394"/>
    <w:rsid w:val="008F2008"/>
    <w:rsid w:val="00911229"/>
    <w:rsid w:val="009468A0"/>
    <w:rsid w:val="009603E6"/>
    <w:rsid w:val="009C0993"/>
    <w:rsid w:val="009E413B"/>
    <w:rsid w:val="00A448C1"/>
    <w:rsid w:val="00A65F33"/>
    <w:rsid w:val="00A75F43"/>
    <w:rsid w:val="00A91AFB"/>
    <w:rsid w:val="00AA308A"/>
    <w:rsid w:val="00AA7AA0"/>
    <w:rsid w:val="00AB4981"/>
    <w:rsid w:val="00AD20E5"/>
    <w:rsid w:val="00AD5C3F"/>
    <w:rsid w:val="00AF05BD"/>
    <w:rsid w:val="00AF169A"/>
    <w:rsid w:val="00AF5AAD"/>
    <w:rsid w:val="00B01757"/>
    <w:rsid w:val="00B04B8A"/>
    <w:rsid w:val="00B119B8"/>
    <w:rsid w:val="00B20C11"/>
    <w:rsid w:val="00B3051E"/>
    <w:rsid w:val="00B32E5D"/>
    <w:rsid w:val="00B43495"/>
    <w:rsid w:val="00B5204C"/>
    <w:rsid w:val="00B64AD8"/>
    <w:rsid w:val="00B70211"/>
    <w:rsid w:val="00B80261"/>
    <w:rsid w:val="00BA2DB2"/>
    <w:rsid w:val="00BB0FDA"/>
    <w:rsid w:val="00C3444C"/>
    <w:rsid w:val="00C54B3A"/>
    <w:rsid w:val="00C56AD6"/>
    <w:rsid w:val="00C65BD0"/>
    <w:rsid w:val="00C73DCF"/>
    <w:rsid w:val="00C764D7"/>
    <w:rsid w:val="00C80825"/>
    <w:rsid w:val="00CA6B4F"/>
    <w:rsid w:val="00CB208F"/>
    <w:rsid w:val="00CC0644"/>
    <w:rsid w:val="00CC5068"/>
    <w:rsid w:val="00CD28BF"/>
    <w:rsid w:val="00D30ED6"/>
    <w:rsid w:val="00D522B9"/>
    <w:rsid w:val="00D57842"/>
    <w:rsid w:val="00D72CB4"/>
    <w:rsid w:val="00DA37BB"/>
    <w:rsid w:val="00DA4A43"/>
    <w:rsid w:val="00DA5BEB"/>
    <w:rsid w:val="00DE395C"/>
    <w:rsid w:val="00DF064B"/>
    <w:rsid w:val="00DF6BD2"/>
    <w:rsid w:val="00E105CD"/>
    <w:rsid w:val="00E2411A"/>
    <w:rsid w:val="00E37225"/>
    <w:rsid w:val="00E51439"/>
    <w:rsid w:val="00E52B73"/>
    <w:rsid w:val="00E6251B"/>
    <w:rsid w:val="00EB55BB"/>
    <w:rsid w:val="00EC1A78"/>
    <w:rsid w:val="00ED5C6C"/>
    <w:rsid w:val="00EE5F6A"/>
    <w:rsid w:val="00EF36A5"/>
    <w:rsid w:val="00EF506B"/>
    <w:rsid w:val="00F03E93"/>
    <w:rsid w:val="00F03FBE"/>
    <w:rsid w:val="00F067A8"/>
    <w:rsid w:val="00F355FF"/>
    <w:rsid w:val="00F437C9"/>
    <w:rsid w:val="00F45F61"/>
    <w:rsid w:val="00F542C2"/>
    <w:rsid w:val="00FA21C8"/>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92F30718-D31A-46DB-A49D-EAEA1C73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10</Pages>
  <Words>3233</Words>
  <Characters>17786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2020-01-31T17:57:00Z</dcterms:created>
  <dcterms:modified xsi:type="dcterms:W3CDTF">2020-02-05T18:22:00Z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